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96"/>
          <w:szCs w:val="96"/>
        </w:rPr>
      </w:pPr>
      <w:r>
        <w:rPr>
          <w:rFonts w:hint="eastAsia" w:ascii="宋体" w:hAnsi="宋体"/>
          <w:b/>
          <w:sz w:val="96"/>
          <w:szCs w:val="96"/>
        </w:rPr>
        <w:t>农大网上竞价文件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640" w:lineRule="exact"/>
        <w:ind w:firstLine="643" w:firstLineChars="200"/>
        <w:rPr>
          <w:rFonts w:hAnsi="宋体"/>
          <w:b/>
          <w:sz w:val="32"/>
          <w:szCs w:val="32"/>
        </w:rPr>
      </w:pPr>
      <w:r>
        <w:rPr>
          <w:rFonts w:hint="eastAsia" w:hAnsi="宋体"/>
          <w:b/>
          <w:sz w:val="32"/>
          <w:szCs w:val="32"/>
        </w:rPr>
        <w:t>项目编号：JJZB-2023-20</w:t>
      </w:r>
    </w:p>
    <w:p>
      <w:pPr>
        <w:pStyle w:val="9"/>
        <w:spacing w:line="640" w:lineRule="exact"/>
        <w:ind w:firstLine="643" w:firstLineChars="200"/>
        <w:rPr>
          <w:rFonts w:hAnsi="宋体"/>
          <w:b/>
          <w:sz w:val="32"/>
          <w:szCs w:val="32"/>
          <w:u w:val="single"/>
        </w:rPr>
      </w:pPr>
      <w:r>
        <w:rPr>
          <w:rFonts w:hint="eastAsia" w:hAnsi="宋体"/>
          <w:b/>
          <w:sz w:val="32"/>
          <w:szCs w:val="32"/>
        </w:rPr>
        <w:t>项目名称：福建农林大学农学院教学用拖拉机采购项目</w:t>
      </w:r>
    </w:p>
    <w:p>
      <w:pPr>
        <w:pStyle w:val="9"/>
        <w:spacing w:line="640" w:lineRule="exact"/>
        <w:ind w:firstLine="643" w:firstLineChars="200"/>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rPr>
      </w:pPr>
      <w:r>
        <w:rPr>
          <w:rFonts w:hint="eastAsia" w:ascii="宋体" w:hAnsi="宋体"/>
          <w:b/>
          <w:sz w:val="32"/>
          <w:szCs w:val="32"/>
        </w:rPr>
        <w:t>福建省智信招标有限公司</w:t>
      </w:r>
    </w:p>
    <w:p>
      <w:pPr>
        <w:spacing w:line="500" w:lineRule="exact"/>
        <w:jc w:val="center"/>
        <w:rPr>
          <w:rFonts w:ascii="宋体" w:hAnsi="宋体"/>
          <w:b/>
          <w:sz w:val="32"/>
          <w:szCs w:val="32"/>
        </w:rPr>
      </w:pPr>
      <w:r>
        <w:rPr>
          <w:rFonts w:hint="eastAsia" w:ascii="宋体" w:hAnsi="宋体"/>
          <w:b/>
          <w:sz w:val="32"/>
          <w:szCs w:val="32"/>
        </w:rPr>
        <w:t>二〇二三年七月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址：福建省福州市鼓楼区五四路159号世界金龙大厦14层A区单元</w:t>
      </w:r>
    </w:p>
    <w:p>
      <w:pPr>
        <w:snapToGrid w:val="0"/>
        <w:spacing w:line="400" w:lineRule="exact"/>
        <w:rPr>
          <w:rFonts w:ascii="新宋体" w:hAnsi="新宋体" w:eastAsia="新宋体" w:cs="宋体"/>
          <w:b/>
          <w:bCs/>
          <w:szCs w:val="28"/>
          <w:lang w:val="zh-CN"/>
        </w:rPr>
      </w:pPr>
      <w:r>
        <w:rPr>
          <w:rFonts w:hint="eastAsia" w:ascii="新宋体" w:hAnsi="新宋体" w:eastAsia="新宋体"/>
          <w:b/>
        </w:rPr>
        <w:t>电    话：0591-87616211转805</w:t>
      </w:r>
    </w:p>
    <w:p>
      <w:pPr>
        <w:snapToGrid w:val="0"/>
        <w:spacing w:line="400" w:lineRule="exact"/>
        <w:rPr>
          <w:rFonts w:ascii="新宋体" w:hAnsi="新宋体" w:eastAsia="新宋体"/>
          <w:b/>
        </w:rPr>
      </w:pPr>
      <w:r>
        <w:rPr>
          <w:rFonts w:hint="eastAsia" w:ascii="新宋体" w:hAnsi="新宋体" w:eastAsia="新宋体"/>
          <w:b/>
        </w:rPr>
        <w:t>邮    编：350003</w:t>
      </w:r>
    </w:p>
    <w:p>
      <w:pPr>
        <w:snapToGrid w:val="0"/>
        <w:spacing w:line="400" w:lineRule="exact"/>
        <w:rPr>
          <w:rFonts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fldChar w:fldCharType="begin"/>
      </w:r>
      <w:r>
        <w:instrText xml:space="preserve"> HYPERLINK "http://www.fjzxzb.com" </w:instrText>
      </w:r>
      <w:r>
        <w:fldChar w:fldCharType="separate"/>
      </w:r>
      <w:r>
        <w:rPr>
          <w:rStyle w:val="24"/>
          <w:rFonts w:ascii="新宋体" w:hAnsi="新宋体" w:eastAsia="新宋体"/>
          <w:b/>
        </w:rPr>
        <w:t>http://www.fjzxzb.com</w:t>
      </w:r>
      <w:r>
        <w:rPr>
          <w:rStyle w:val="24"/>
          <w:rFonts w:ascii="新宋体" w:hAnsi="新宋体" w:eastAsia="新宋体"/>
          <w:b/>
        </w:rPr>
        <w:fldChar w:fldCharType="end"/>
      </w:r>
    </w:p>
    <w:p>
      <w:pPr>
        <w:pStyle w:val="18"/>
        <w:rPr>
          <w:rFonts w:ascii="宋体" w:hAnsi="宋体"/>
        </w:rPr>
      </w:pPr>
    </w:p>
    <w:p>
      <w:pPr>
        <w:pStyle w:val="26"/>
        <w:rPr>
          <w:rFonts w:ascii="宋体" w:hAnsi="宋体"/>
          <w:b/>
          <w:sz w:val="32"/>
          <w:szCs w:val="32"/>
        </w:rPr>
      </w:pPr>
      <w:bookmarkStart w:id="1" w:name="_GoBack"/>
      <w:bookmarkEnd w:id="1"/>
    </w:p>
    <w:p>
      <w:pPr>
        <w:pStyle w:val="26"/>
        <w:rPr>
          <w:rFonts w:ascii="宋体" w:hAnsi="宋体"/>
          <w:b/>
          <w:sz w:val="32"/>
          <w:szCs w:val="32"/>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pPr>
        <w:spacing w:line="440" w:lineRule="exact"/>
        <w:ind w:firstLine="480" w:firstLineChars="200"/>
        <w:rPr>
          <w:rFonts w:ascii="宋体" w:hAnsi="宋体"/>
          <w:sz w:val="24"/>
          <w:szCs w:val="24"/>
        </w:rPr>
      </w:pPr>
      <w:r>
        <w:rPr>
          <w:rFonts w:hint="eastAsia" w:ascii="宋体" w:hAnsi="宋体"/>
          <w:sz w:val="24"/>
          <w:szCs w:val="24"/>
        </w:rPr>
        <w:t>1、项目编号：JJZB-2023-20</w:t>
      </w:r>
    </w:p>
    <w:p>
      <w:pPr>
        <w:spacing w:line="440" w:lineRule="exact"/>
        <w:ind w:firstLine="480" w:firstLineChars="200"/>
        <w:rPr>
          <w:rFonts w:ascii="宋体" w:hAnsi="宋体"/>
          <w:sz w:val="24"/>
          <w:szCs w:val="24"/>
        </w:rPr>
      </w:pPr>
      <w:r>
        <w:rPr>
          <w:rFonts w:hint="eastAsia" w:ascii="宋体" w:hAnsi="宋体"/>
          <w:sz w:val="24"/>
          <w:szCs w:val="24"/>
        </w:rPr>
        <w:t>2、项目名称：福建农林大学农学院教学用拖拉机采购项目</w:t>
      </w:r>
    </w:p>
    <w:p>
      <w:pPr>
        <w:spacing w:line="440" w:lineRule="exact"/>
        <w:ind w:firstLine="480"/>
        <w:rPr>
          <w:rFonts w:ascii="宋体" w:hAnsi="宋体"/>
          <w:sz w:val="24"/>
          <w:szCs w:val="24"/>
        </w:rPr>
      </w:pPr>
      <w:r>
        <w:rPr>
          <w:rFonts w:hint="eastAsia" w:ascii="宋体" w:hAnsi="宋体"/>
          <w:sz w:val="24"/>
          <w:szCs w:val="24"/>
        </w:rPr>
        <w:t xml:space="preserve">3、竞价采购标的名称、数量及技术参数要求等详见“竞价采购说明一览表”。 </w:t>
      </w:r>
      <w:r>
        <w:rPr>
          <w:rFonts w:hint="eastAsia" w:ascii="宋体" w:hAnsi="宋体"/>
          <w:sz w:val="24"/>
          <w:szCs w:val="24"/>
        </w:rPr>
        <w:br w:type="textWrapping"/>
      </w:r>
      <w:r>
        <w:rPr>
          <w:rFonts w:hint="eastAsia" w:ascii="宋体" w:hAnsi="宋体"/>
          <w:sz w:val="24"/>
          <w:szCs w:val="24"/>
        </w:rPr>
        <w:t xml:space="preserve">    4、合同包总数：1</w:t>
      </w:r>
    </w:p>
    <w:p>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12</w:t>
      </w:r>
      <w:r>
        <w:rPr>
          <w:rFonts w:hint="eastAsia" w:ascii="宋体" w:hAnsi="宋体"/>
          <w:sz w:val="24"/>
          <w:szCs w:val="24"/>
          <w:highlight w:val="none"/>
          <w:u w:val="single"/>
        </w:rPr>
        <w:t>日</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12</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17</w:t>
      </w:r>
      <w:r>
        <w:rPr>
          <w:rFonts w:hint="eastAsia" w:ascii="宋体" w:hAnsi="宋体"/>
          <w:sz w:val="24"/>
          <w:szCs w:val="24"/>
          <w:highlight w:val="none"/>
          <w:u w:val="single"/>
        </w:rPr>
        <w:t>日17:30:00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18</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18</w:t>
      </w:r>
      <w:r>
        <w:rPr>
          <w:rFonts w:hint="eastAsia" w:ascii="宋体" w:hAnsi="宋体"/>
          <w:sz w:val="24"/>
          <w:szCs w:val="24"/>
          <w:highlight w:val="none"/>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中国政府采购网(http://www.ccgp.gov.cn/)、福建省智信招标有限公司(http://www.fjzxzb.com)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rPr>
      </w:pPr>
      <w:r>
        <w:rPr>
          <w:rFonts w:hint="eastAsia" w:ascii="宋体" w:hAnsi="宋体"/>
          <w:sz w:val="24"/>
          <w:szCs w:val="24"/>
        </w:rPr>
        <w:t>地  址：福州市仓山区上下店路15号　</w:t>
      </w:r>
    </w:p>
    <w:p>
      <w:pPr>
        <w:spacing w:line="440" w:lineRule="exact"/>
        <w:ind w:firstLine="480" w:firstLineChars="200"/>
        <w:rPr>
          <w:rFonts w:ascii="宋体" w:hAnsi="宋体"/>
          <w:sz w:val="24"/>
          <w:szCs w:val="24"/>
        </w:rPr>
      </w:pPr>
      <w:r>
        <w:rPr>
          <w:rFonts w:hint="eastAsia" w:ascii="宋体" w:hAnsi="宋体"/>
          <w:sz w:val="24"/>
          <w:szCs w:val="24"/>
        </w:rPr>
        <w:t>联系人：蔡老师</w:t>
      </w:r>
    </w:p>
    <w:p>
      <w:pPr>
        <w:spacing w:line="440" w:lineRule="exact"/>
        <w:ind w:firstLine="480" w:firstLineChars="200"/>
        <w:rPr>
          <w:rFonts w:ascii="宋体" w:hAnsi="宋体"/>
          <w:sz w:val="24"/>
          <w:szCs w:val="24"/>
        </w:rPr>
      </w:pPr>
      <w:r>
        <w:rPr>
          <w:rFonts w:hint="eastAsia" w:ascii="宋体" w:hAnsi="宋体"/>
          <w:sz w:val="24"/>
          <w:szCs w:val="24"/>
        </w:rPr>
        <w:t>电话：0</w:t>
      </w:r>
      <w:r>
        <w:rPr>
          <w:rFonts w:ascii="宋体" w:hAnsi="宋体"/>
          <w:sz w:val="24"/>
          <w:szCs w:val="24"/>
        </w:rPr>
        <w:t>591-83789483</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话：0591-87616211转805</w:t>
      </w:r>
    </w:p>
    <w:p>
      <w:pPr>
        <w:spacing w:line="440" w:lineRule="exact"/>
        <w:ind w:firstLine="480" w:firstLineChars="200"/>
        <w:rPr>
          <w:rFonts w:ascii="宋体" w:hAnsi="宋体"/>
          <w:sz w:val="24"/>
          <w:szCs w:val="24"/>
        </w:rPr>
      </w:pPr>
      <w:r>
        <w:rPr>
          <w:rFonts w:hint="eastAsia" w:ascii="宋体" w:hAnsi="宋体"/>
          <w:sz w:val="24"/>
          <w:szCs w:val="24"/>
        </w:rPr>
        <w:t>电子信箱：zhixin019@126.com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http://new.fjzxzb.com/newlist.aspx?id=2</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jc w:val="right"/>
        <w:rPr>
          <w:rFonts w:ascii="宋体" w:hAnsi="宋体"/>
          <w:sz w:val="24"/>
          <w:szCs w:val="24"/>
        </w:rPr>
      </w:pPr>
      <w:r>
        <w:rPr>
          <w:rFonts w:hint="eastAsia" w:ascii="宋体" w:hAnsi="宋体"/>
          <w:sz w:val="24"/>
          <w:szCs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949"/>
        <w:gridCol w:w="1771"/>
        <w:gridCol w:w="91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参考品牌</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教学用拖拉机采购项目</w:t>
            </w:r>
          </w:p>
        </w:tc>
        <w:tc>
          <w:tcPr>
            <w:tcW w:w="177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rPr>
            </w:pPr>
            <w:r>
              <w:rPr>
                <w:rFonts w:hint="eastAsia" w:ascii="宋体" w:hAnsi="宋体" w:cs="新宋体"/>
                <w:color w:val="auto"/>
                <w:kern w:val="0"/>
                <w:sz w:val="24"/>
                <w:szCs w:val="24"/>
              </w:rPr>
              <w:t>东风、雷沃、常发</w:t>
            </w:r>
          </w:p>
        </w:tc>
        <w:tc>
          <w:tcPr>
            <w:tcW w:w="915"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1台</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新宋体"/>
                <w:kern w:val="0"/>
                <w:sz w:val="24"/>
                <w:szCs w:val="24"/>
              </w:rPr>
              <w:t>100000.00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新宋体"/>
                <w:kern w:val="0"/>
                <w:sz w:val="24"/>
                <w:szCs w:val="24"/>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合计(大写)：人民币壹拾万元整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¥100000.00</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（1）以上项目所列价格为采购预算的最高限价,</w:t>
      </w:r>
      <w:r>
        <w:rPr>
          <w:rFonts w:ascii="宋体" w:hAnsi="宋体"/>
          <w:b/>
          <w:bCs/>
          <w:color w:val="FF0000"/>
          <w:sz w:val="24"/>
          <w:szCs w:val="24"/>
        </w:rPr>
        <w:t>竞价人报价总价必须低于最高限价的3%（不含）以上，报价单价不能超过竞价文件的单价最高限价，否则，视为无效报价</w:t>
      </w:r>
      <w:r>
        <w:rPr>
          <w:rFonts w:hint="eastAsia" w:ascii="宋体" w:hAnsi="宋体"/>
          <w:b/>
          <w:bCs/>
          <w:color w:val="FF0000"/>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color w:val="FF0000"/>
          <w:sz w:val="24"/>
          <w:szCs w:val="24"/>
        </w:rPr>
      </w:pPr>
      <w:r>
        <w:rPr>
          <w:rFonts w:hint="eastAsia" w:ascii="宋体" w:hAnsi="宋体"/>
          <w:b/>
          <w:bCs/>
          <w:color w:val="FF0000"/>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3"/>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w:t>
      </w:r>
      <w:r>
        <w:rPr>
          <w:rFonts w:hint="eastAsia" w:ascii="宋体" w:hAnsi="宋体" w:cs="宋体"/>
          <w:sz w:val="24"/>
        </w:rPr>
        <w:t>须提供2022年度经审计的财务报告或其基本开户银行出具的资信证明；</w:t>
      </w:r>
    </w:p>
    <w:p>
      <w:pPr>
        <w:spacing w:line="440" w:lineRule="exact"/>
        <w:ind w:firstLine="481"/>
        <w:rPr>
          <w:rFonts w:ascii="宋体" w:hAnsi="宋体"/>
          <w:sz w:val="24"/>
          <w:szCs w:val="24"/>
        </w:rPr>
      </w:pPr>
      <w:r>
        <w:rPr>
          <w:rFonts w:hint="eastAsia" w:ascii="宋体" w:hAnsi="宋体"/>
          <w:sz w:val="24"/>
          <w:szCs w:val="24"/>
        </w:rPr>
        <w:t>B、</w:t>
      </w:r>
      <w:r>
        <w:rPr>
          <w:rFonts w:hint="eastAsia" w:ascii="宋体" w:hAnsi="宋体" w:cs="宋体"/>
          <w:sz w:val="24"/>
        </w:rPr>
        <w:t>须提供报价截止时间前六个月（不含竞价截止时间的当月）内任一个月的缴税证明；</w:t>
      </w:r>
    </w:p>
    <w:p>
      <w:pPr>
        <w:spacing w:line="440" w:lineRule="exact"/>
        <w:ind w:firstLine="481"/>
        <w:rPr>
          <w:rFonts w:ascii="宋体" w:hAnsi="宋体"/>
          <w:sz w:val="24"/>
          <w:szCs w:val="24"/>
        </w:rPr>
      </w:pPr>
      <w:r>
        <w:rPr>
          <w:rFonts w:hint="eastAsia" w:ascii="宋体" w:hAnsi="宋体"/>
          <w:sz w:val="24"/>
          <w:szCs w:val="24"/>
        </w:rPr>
        <w:t>C、</w:t>
      </w:r>
      <w:r>
        <w:rPr>
          <w:rFonts w:hint="eastAsia" w:ascii="宋体" w:hAnsi="宋体" w:cs="宋体"/>
          <w:sz w:val="24"/>
        </w:rPr>
        <w:t>须提供报价截止时间前六个月（不含竞价截止时间的当月）内任一个月缴纳社会保险的证明材料</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3、参加政府采购活动前3年内在经营活动中没有重大违法记录及无行贿犯罪的书面声明；</w:t>
      </w:r>
    </w:p>
    <w:p>
      <w:pPr>
        <w:spacing w:line="440" w:lineRule="exact"/>
        <w:ind w:firstLine="480" w:firstLineChars="200"/>
        <w:rPr>
          <w:rFonts w:ascii="宋体" w:hAnsi="宋体"/>
          <w:sz w:val="24"/>
          <w:szCs w:val="24"/>
        </w:rPr>
      </w:pPr>
      <w:r>
        <w:rPr>
          <w:rFonts w:hint="eastAsia" w:ascii="宋体" w:hAnsi="宋体"/>
          <w:sz w:val="24"/>
          <w:szCs w:val="24"/>
        </w:rPr>
        <w:t>4、具备履行合同所必需的设备和专业技术能力的声明函；</w:t>
      </w:r>
    </w:p>
    <w:p>
      <w:pPr>
        <w:spacing w:line="440" w:lineRule="exact"/>
        <w:ind w:firstLine="480" w:firstLineChars="200"/>
        <w:rPr>
          <w:rFonts w:ascii="宋体" w:hAnsi="宋体"/>
          <w:sz w:val="24"/>
          <w:szCs w:val="24"/>
        </w:rPr>
      </w:pPr>
      <w:r>
        <w:rPr>
          <w:rFonts w:hint="eastAsia" w:ascii="宋体" w:hAnsi="宋体"/>
          <w:sz w:val="24"/>
          <w:szCs w:val="24"/>
        </w:rPr>
        <w:t>5、如由授权代表参与竞价，须提供法定代表人授权书。</w:t>
      </w:r>
    </w:p>
    <w:p>
      <w:pPr>
        <w:spacing w:line="440" w:lineRule="exact"/>
        <w:ind w:firstLine="480" w:firstLineChars="200"/>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pPr>
        <w:spacing w:line="440" w:lineRule="exact"/>
        <w:ind w:firstLine="480" w:firstLineChars="200"/>
        <w:rPr>
          <w:rFonts w:ascii="宋体" w:hAnsi="宋体"/>
          <w:sz w:val="24"/>
          <w:szCs w:val="24"/>
        </w:rPr>
      </w:pPr>
      <w:r>
        <w:rPr>
          <w:rFonts w:hint="eastAsia" w:ascii="宋体" w:hAnsi="宋体"/>
          <w:sz w:val="24"/>
          <w:szCs w:val="24"/>
        </w:rPr>
        <w:t>7、本项目不接受联合体竞价。</w:t>
      </w:r>
    </w:p>
    <w:p>
      <w:pPr>
        <w:spacing w:line="440" w:lineRule="exact"/>
        <w:ind w:firstLine="480" w:firstLineChars="200"/>
        <w:rPr>
          <w:rFonts w:ascii="宋体" w:hAnsi="宋体"/>
          <w:sz w:val="24"/>
          <w:szCs w:val="24"/>
        </w:rPr>
      </w:pPr>
      <w:r>
        <w:rPr>
          <w:rFonts w:hint="eastAsia" w:ascii="宋体" w:hAnsi="宋体"/>
          <w:sz w:val="24"/>
          <w:szCs w:val="24"/>
        </w:rPr>
        <w:t>8、竞价保证金凭证复印件。</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ind w:firstLine="481"/>
        <w:rPr>
          <w:rFonts w:ascii="宋体" w:hAnsi="宋体"/>
          <w:sz w:val="24"/>
          <w:szCs w:val="24"/>
        </w:rPr>
      </w:pPr>
      <w:r>
        <w:rPr>
          <w:rFonts w:hint="eastAsia" w:ascii="宋体" w:hAnsi="宋体"/>
          <w:sz w:val="24"/>
          <w:szCs w:val="24"/>
        </w:rPr>
        <w:t>1、产品类型：国四四轮驱动拖拉机</w:t>
      </w:r>
    </w:p>
    <w:p>
      <w:pPr>
        <w:spacing w:line="440" w:lineRule="exact"/>
        <w:ind w:firstLine="481"/>
        <w:rPr>
          <w:rFonts w:ascii="宋体" w:hAnsi="宋体"/>
          <w:sz w:val="24"/>
          <w:szCs w:val="24"/>
        </w:rPr>
      </w:pPr>
      <w:r>
        <w:rPr>
          <w:rFonts w:hint="eastAsia" w:ascii="宋体" w:hAnsi="宋体"/>
          <w:sz w:val="24"/>
          <w:szCs w:val="24"/>
        </w:rPr>
        <w:t>2、外廓尺寸(长×宽×高):（3700-3900×1600-1700×2400-2600）mm</w:t>
      </w:r>
    </w:p>
    <w:p>
      <w:pPr>
        <w:spacing w:line="440" w:lineRule="exact"/>
        <w:ind w:firstLine="481"/>
        <w:rPr>
          <w:rFonts w:hint="eastAsia" w:ascii="宋体" w:hAnsi="宋体" w:eastAsia="宋体"/>
          <w:sz w:val="24"/>
          <w:szCs w:val="24"/>
          <w:lang w:eastAsia="zh-CN"/>
        </w:rPr>
      </w:pPr>
      <w:r>
        <w:rPr>
          <w:rFonts w:hint="eastAsia" w:ascii="宋体" w:hAnsi="宋体"/>
          <w:sz w:val="24"/>
          <w:szCs w:val="24"/>
        </w:rPr>
        <w:t>3、发动机标定功率≥36.8k</w:t>
      </w:r>
      <w:r>
        <w:rPr>
          <w:rFonts w:hint="eastAsia" w:ascii="宋体" w:hAnsi="宋体"/>
          <w:sz w:val="24"/>
          <w:szCs w:val="24"/>
          <w:lang w:val="en-US" w:eastAsia="zh-CN"/>
        </w:rPr>
        <w:t>w</w:t>
      </w:r>
    </w:p>
    <w:p>
      <w:pPr>
        <w:spacing w:line="440" w:lineRule="exact"/>
        <w:ind w:firstLine="481"/>
        <w:rPr>
          <w:rFonts w:ascii="宋体" w:hAnsi="宋体"/>
          <w:sz w:val="24"/>
          <w:szCs w:val="24"/>
        </w:rPr>
      </w:pPr>
      <w:r>
        <w:rPr>
          <w:rFonts w:hint="eastAsia" w:ascii="宋体" w:hAnsi="宋体"/>
          <w:sz w:val="24"/>
          <w:szCs w:val="24"/>
        </w:rPr>
        <w:t>4、发动机标定转速≥2400r/min</w:t>
      </w:r>
    </w:p>
    <w:p>
      <w:pPr>
        <w:spacing w:line="440" w:lineRule="exact"/>
        <w:ind w:firstLine="481"/>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、空气滤清器型式：油浴式</w:t>
      </w:r>
    </w:p>
    <w:p>
      <w:pPr>
        <w:spacing w:line="440" w:lineRule="exact"/>
        <w:ind w:firstLine="481"/>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、轮胎型号(前轮/后轮)：8.3-20(高花)/11-28(高花）</w:t>
      </w:r>
    </w:p>
    <w:p>
      <w:pPr>
        <w:spacing w:line="440" w:lineRule="exact"/>
        <w:ind w:firstLine="481"/>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、液压提升:提升器强升强压</w:t>
      </w:r>
    </w:p>
    <w:p>
      <w:pPr>
        <w:spacing w:line="440" w:lineRule="exact"/>
        <w:ind w:firstLine="481"/>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、液压输出:两路液压输出</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、轴距:（1850-1950）mm</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、轮距:1300mm</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、最小离地间隙:大于380mm</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、最小使用质量:大于2100kg</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、最大牵引力:大于13500N</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、前配重:大于100kg</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、主变速箱换档方式:同步器换档</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、副变速箱换档方式:啮合套换档</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、挡位前进/后退:12/12</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、主变速/副变速:4x3x2组成式，装爬行档时为4x3x2x2组成式</w:t>
      </w:r>
    </w:p>
    <w:p>
      <w:pPr>
        <w:spacing w:line="440" w:lineRule="exact"/>
        <w:ind w:firstLine="481"/>
        <w:rPr>
          <w:rFonts w:ascii="宋体" w:hAnsi="宋体"/>
          <w:sz w:val="24"/>
          <w:szCs w:val="24"/>
        </w:rPr>
      </w:pPr>
      <w:r>
        <w:rPr>
          <w:rFonts w:hint="eastAsia" w:ascii="宋体" w:hAnsi="宋体"/>
          <w:sz w:val="24"/>
          <w:szCs w:val="24"/>
          <w:lang w:val="en-US" w:eastAsia="zh-CN"/>
        </w:rPr>
        <w:t>19</w:t>
      </w:r>
      <w:r>
        <w:rPr>
          <w:rFonts w:hint="eastAsia" w:ascii="宋体" w:hAnsi="宋体"/>
          <w:sz w:val="24"/>
          <w:szCs w:val="24"/>
        </w:rPr>
        <w:t>、PTO离合器:电控液压离合器</w:t>
      </w:r>
    </w:p>
    <w:p>
      <w:pPr>
        <w:spacing w:line="440" w:lineRule="exact"/>
        <w:ind w:firstLine="481"/>
        <w:rPr>
          <w:rFonts w:ascii="宋体" w:hAnsi="宋体"/>
          <w:sz w:val="24"/>
          <w:szCs w:val="24"/>
        </w:rPr>
      </w:pPr>
      <w:r>
        <w:rPr>
          <w:rFonts w:hint="eastAsia" w:ascii="宋体" w:hAnsi="宋体"/>
          <w:sz w:val="24"/>
          <w:szCs w:val="24"/>
          <w:lang w:val="en-US" w:eastAsia="zh-CN"/>
        </w:rPr>
        <w:t>20</w:t>
      </w:r>
      <w:r>
        <w:rPr>
          <w:rFonts w:hint="eastAsia" w:ascii="宋体" w:hAnsi="宋体"/>
          <w:sz w:val="24"/>
          <w:szCs w:val="24"/>
        </w:rPr>
        <w:t>、PTO转数:（540/730）r/min</w:t>
      </w:r>
    </w:p>
    <w:p>
      <w:pPr>
        <w:spacing w:line="440" w:lineRule="exact"/>
        <w:ind w:firstLine="481"/>
        <w:rPr>
          <w:rFonts w:ascii="宋体" w:hAnsi="宋体"/>
          <w:sz w:val="24"/>
          <w:szCs w:val="24"/>
        </w:rPr>
      </w:pPr>
      <w:r>
        <w:rPr>
          <w:rFonts w:hint="eastAsia" w:ascii="宋体" w:hAnsi="宋体"/>
          <w:sz w:val="24"/>
          <w:szCs w:val="24"/>
          <w:lang w:val="en-US" w:eastAsia="zh-CN"/>
        </w:rPr>
        <w:t>21</w:t>
      </w:r>
      <w:r>
        <w:rPr>
          <w:rFonts w:hint="eastAsia" w:ascii="宋体" w:hAnsi="宋体"/>
          <w:sz w:val="24"/>
          <w:szCs w:val="24"/>
        </w:rPr>
        <w:t>、悬挂装置:后置、二类三点悬挂</w:t>
      </w:r>
    </w:p>
    <w:p>
      <w:pPr>
        <w:spacing w:line="440" w:lineRule="exact"/>
        <w:ind w:firstLine="481"/>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、动力输出轴花键数目:8键</w:t>
      </w:r>
    </w:p>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sz w:val="24"/>
          <w:szCs w:val="24"/>
        </w:rPr>
      </w:pPr>
      <w:r>
        <w:rPr>
          <w:rFonts w:hint="eastAsia" w:ascii="宋体" w:hAnsi="宋体"/>
          <w:b/>
          <w:bCs/>
          <w:sz w:val="24"/>
          <w:szCs w:val="24"/>
        </w:rPr>
        <w:t>1、交付地点：</w:t>
      </w:r>
      <w:r>
        <w:rPr>
          <w:rFonts w:hint="eastAsia" w:ascii="宋体" w:hAnsi="宋体"/>
          <w:sz w:val="24"/>
          <w:szCs w:val="24"/>
        </w:rPr>
        <w:t>福建农林大学指定地点。</w:t>
      </w:r>
    </w:p>
    <w:p>
      <w:pPr>
        <w:spacing w:line="440" w:lineRule="exact"/>
        <w:ind w:firstLine="481"/>
        <w:rPr>
          <w:rFonts w:ascii="宋体" w:hAnsi="宋体"/>
          <w:sz w:val="24"/>
          <w:szCs w:val="24"/>
        </w:rPr>
      </w:pPr>
      <w:r>
        <w:rPr>
          <w:rFonts w:hint="eastAsia" w:ascii="宋体" w:hAnsi="宋体"/>
          <w:b/>
          <w:bCs/>
          <w:sz w:val="24"/>
          <w:szCs w:val="24"/>
        </w:rPr>
        <w:t>2、交付时间：</w:t>
      </w:r>
      <w:r>
        <w:rPr>
          <w:rFonts w:hint="eastAsia" w:ascii="宋体" w:hAnsi="宋体"/>
          <w:sz w:val="24"/>
          <w:szCs w:val="24"/>
        </w:rPr>
        <w:t>合同签订之日</w:t>
      </w:r>
      <w:r>
        <w:rPr>
          <w:rFonts w:hint="eastAsia" w:ascii="宋体" w:hAnsi="宋体"/>
          <w:color w:val="auto"/>
          <w:sz w:val="24"/>
          <w:szCs w:val="24"/>
        </w:rPr>
        <w:t>起30日</w:t>
      </w:r>
      <w:r>
        <w:rPr>
          <w:rFonts w:hint="eastAsia" w:ascii="宋体" w:hAnsi="宋体"/>
          <w:sz w:val="24"/>
          <w:szCs w:val="24"/>
        </w:rPr>
        <w:t>内供货并安装调试完毕，采购人在规定期限内组织验收。若因采购人原因或不可抗力等因素导致的延迟交付，交付期可顺延。</w:t>
      </w:r>
    </w:p>
    <w:p>
      <w:pPr>
        <w:spacing w:line="440" w:lineRule="exact"/>
        <w:ind w:firstLine="482" w:firstLineChars="200"/>
        <w:rPr>
          <w:rFonts w:ascii="宋体" w:hAnsi="宋体"/>
        </w:rPr>
      </w:pPr>
      <w:r>
        <w:rPr>
          <w:rFonts w:hint="eastAsia" w:ascii="宋体" w:hAnsi="宋体"/>
          <w:b/>
          <w:bCs/>
          <w:sz w:val="24"/>
          <w:szCs w:val="24"/>
        </w:rPr>
        <w:t>3、交付条件：</w:t>
      </w:r>
      <w:r>
        <w:rPr>
          <w:rFonts w:hint="eastAsia" w:ascii="宋体" w:hAnsi="宋体"/>
          <w:sz w:val="24"/>
        </w:rPr>
        <w:t>验收合格交付采购人使用。</w:t>
      </w:r>
    </w:p>
    <w:p>
      <w:pPr>
        <w:spacing w:line="440" w:lineRule="exact"/>
        <w:ind w:firstLine="482" w:firstLineChars="200"/>
        <w:rPr>
          <w:rFonts w:ascii="宋体" w:hAnsi="宋体"/>
          <w:color w:val="auto"/>
          <w:sz w:val="24"/>
          <w:szCs w:val="24"/>
        </w:rPr>
      </w:pPr>
      <w:r>
        <w:rPr>
          <w:rFonts w:hint="eastAsia" w:ascii="宋体" w:hAnsi="宋体"/>
          <w:b/>
          <w:bCs/>
          <w:sz w:val="24"/>
          <w:szCs w:val="24"/>
        </w:rPr>
        <w:t>4、履约保证金：</w:t>
      </w:r>
      <w:r>
        <w:rPr>
          <w:rFonts w:hint="eastAsia" w:ascii="宋体" w:hAnsi="宋体"/>
          <w:sz w:val="24"/>
          <w:szCs w:val="24"/>
        </w:rPr>
        <w:t>履约保证金百分比</w:t>
      </w:r>
      <w:r>
        <w:rPr>
          <w:rFonts w:hint="eastAsia" w:ascii="宋体" w:hAnsi="宋体"/>
          <w:color w:val="auto"/>
          <w:sz w:val="24"/>
          <w:szCs w:val="24"/>
        </w:rPr>
        <w:t>：</w:t>
      </w:r>
      <w:r>
        <w:rPr>
          <w:rFonts w:hint="eastAsia" w:ascii="宋体" w:hAnsi="宋体"/>
          <w:color w:val="auto"/>
          <w:sz w:val="24"/>
          <w:szCs w:val="24"/>
          <w:u w:val="single"/>
        </w:rPr>
        <w:t xml:space="preserve"> 2 </w:t>
      </w:r>
      <w:r>
        <w:rPr>
          <w:rFonts w:hint="eastAsia" w:ascii="宋体" w:hAnsi="宋体"/>
          <w:color w:val="auto"/>
          <w:sz w:val="24"/>
          <w:szCs w:val="24"/>
        </w:rPr>
        <w:t>%。说明：成交供应商在签订采购合同前三日内应向采购人缴纳合同总金额%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color w:val="auto"/>
          <w:sz w:val="24"/>
          <w:szCs w:val="24"/>
        </w:rPr>
      </w:pPr>
      <w:r>
        <w:rPr>
          <w:rFonts w:hint="eastAsia" w:ascii="宋体" w:hAnsi="宋体"/>
          <w:b/>
          <w:bCs/>
          <w:color w:val="auto"/>
          <w:sz w:val="24"/>
          <w:szCs w:val="24"/>
        </w:rPr>
        <w:t>5、付款方式：</w:t>
      </w:r>
      <w:r>
        <w:rPr>
          <w:rFonts w:hint="eastAsia" w:ascii="宋体" w:hAnsi="宋体"/>
          <w:color w:val="auto"/>
          <w:sz w:val="24"/>
          <w:szCs w:val="24"/>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firstLine="482" w:firstLineChars="200"/>
        <w:rPr>
          <w:rFonts w:ascii="宋体" w:hAnsi="宋体"/>
          <w:sz w:val="24"/>
          <w:szCs w:val="24"/>
        </w:rPr>
      </w:pPr>
      <w:r>
        <w:rPr>
          <w:rFonts w:hint="eastAsia" w:ascii="宋体" w:hAnsi="宋体"/>
          <w:b/>
          <w:bCs/>
          <w:sz w:val="24"/>
          <w:szCs w:val="24"/>
        </w:rPr>
        <w:t>6、质量标准：</w:t>
      </w:r>
      <w:r>
        <w:rPr>
          <w:rFonts w:hint="eastAsia" w:ascii="宋体" w:hAnsi="宋体"/>
          <w:sz w:val="24"/>
          <w:szCs w:val="24"/>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1"/>
        <w:rPr>
          <w:rFonts w:ascii="宋体" w:hAnsi="宋体"/>
          <w:b/>
          <w:bCs/>
          <w:sz w:val="24"/>
          <w:szCs w:val="24"/>
        </w:rPr>
      </w:pPr>
      <w:r>
        <w:rPr>
          <w:rFonts w:hint="eastAsia" w:ascii="宋体" w:hAnsi="宋体"/>
          <w:b/>
          <w:bCs/>
          <w:sz w:val="24"/>
          <w:szCs w:val="24"/>
        </w:rPr>
        <w:t>7、货物包装方式、安装</w:t>
      </w:r>
    </w:p>
    <w:p>
      <w:pPr>
        <w:spacing w:line="400" w:lineRule="exact"/>
        <w:ind w:firstLine="481"/>
        <w:rPr>
          <w:rFonts w:ascii="宋体" w:hAnsi="宋体"/>
          <w:sz w:val="24"/>
          <w:szCs w:val="24"/>
        </w:rPr>
      </w:pPr>
      <w:r>
        <w:rPr>
          <w:rFonts w:hint="eastAsia" w:ascii="宋体" w:hAnsi="宋体"/>
          <w:sz w:val="24"/>
          <w:szCs w:val="24"/>
        </w:rPr>
        <w:t>7.1包装：货物交货时应按国家有关标准要求进行包装。</w:t>
      </w:r>
    </w:p>
    <w:p>
      <w:pPr>
        <w:spacing w:line="400" w:lineRule="exact"/>
        <w:ind w:firstLine="481"/>
        <w:rPr>
          <w:rFonts w:ascii="宋体" w:hAnsi="宋体"/>
          <w:sz w:val="24"/>
          <w:szCs w:val="24"/>
        </w:rPr>
      </w:pPr>
      <w:r>
        <w:rPr>
          <w:rFonts w:hint="eastAsia" w:ascii="宋体" w:hAnsi="宋体"/>
          <w:sz w:val="24"/>
          <w:szCs w:val="24"/>
        </w:rPr>
        <w:t>7.2包装必须与运输方式相适应，包装方式的确定及包装费用均由成交供应商负责；由于不适当的包装而造成货物在运输过程中有任何损坏由成交供应商负责。</w:t>
      </w:r>
    </w:p>
    <w:p>
      <w:pPr>
        <w:spacing w:line="400" w:lineRule="exact"/>
        <w:ind w:firstLine="481"/>
        <w:rPr>
          <w:rFonts w:ascii="宋体" w:hAnsi="宋体"/>
          <w:sz w:val="24"/>
          <w:szCs w:val="24"/>
        </w:rPr>
      </w:pPr>
      <w:r>
        <w:rPr>
          <w:rFonts w:hint="eastAsia" w:ascii="宋体" w:hAnsi="宋体"/>
          <w:sz w:val="24"/>
          <w:szCs w:val="24"/>
        </w:rPr>
        <w:t>注：包装应足以承受整个过程中的运输、转运、装卸、储存等，充分考虑到运输途中的各种情况(如暴露于恶劣气候等)和项目所在地的气候特点，以及露天存放的需要。</w:t>
      </w:r>
    </w:p>
    <w:p>
      <w:pPr>
        <w:spacing w:line="400" w:lineRule="exact"/>
        <w:ind w:firstLine="481"/>
        <w:rPr>
          <w:rFonts w:ascii="宋体" w:hAnsi="宋体"/>
          <w:b/>
          <w:bCs/>
          <w:sz w:val="24"/>
          <w:szCs w:val="24"/>
        </w:rPr>
      </w:pPr>
      <w:r>
        <w:rPr>
          <w:rFonts w:hint="eastAsia" w:ascii="宋体" w:hAnsi="宋体"/>
          <w:b/>
          <w:bCs/>
          <w:sz w:val="24"/>
          <w:szCs w:val="24"/>
        </w:rPr>
        <w:t>8、售后服务要求</w:t>
      </w:r>
    </w:p>
    <w:p>
      <w:pPr>
        <w:spacing w:line="400" w:lineRule="exact"/>
        <w:ind w:firstLine="481"/>
        <w:rPr>
          <w:rFonts w:ascii="宋体" w:hAnsi="宋体"/>
          <w:color w:val="auto"/>
          <w:sz w:val="24"/>
          <w:szCs w:val="24"/>
          <w:highlight w:val="none"/>
        </w:rPr>
      </w:pPr>
      <w:r>
        <w:rPr>
          <w:rFonts w:hint="eastAsia" w:ascii="宋体" w:hAnsi="宋体"/>
          <w:sz w:val="24"/>
          <w:szCs w:val="24"/>
        </w:rPr>
        <w:t>8.1成交供应商须按竞价文件的要求提供合格的产品</w:t>
      </w:r>
      <w:r>
        <w:rPr>
          <w:rFonts w:hint="eastAsia" w:ascii="宋体" w:hAnsi="宋体"/>
          <w:color w:val="auto"/>
          <w:sz w:val="24"/>
          <w:szCs w:val="24"/>
          <w:highlight w:val="none"/>
        </w:rPr>
        <w:t>，质保期从验收之日起算起壹年。货物实行“三包”，在质保内出现属本次新采购货物质量问题，成交供应商免费为采购人更换，并确保质量。质保期内非因操作不当造成需要更换的零配件及货物由成交供应商负责包修、包换。</w:t>
      </w:r>
    </w:p>
    <w:p>
      <w:pPr>
        <w:spacing w:line="400" w:lineRule="exact"/>
        <w:ind w:firstLine="481"/>
        <w:rPr>
          <w:rFonts w:ascii="宋体" w:hAnsi="宋体"/>
          <w:color w:val="auto"/>
          <w:sz w:val="24"/>
          <w:szCs w:val="24"/>
          <w:highlight w:val="none"/>
        </w:rPr>
      </w:pPr>
      <w:r>
        <w:rPr>
          <w:rFonts w:hint="eastAsia" w:ascii="宋体" w:hAnsi="宋体"/>
          <w:color w:val="auto"/>
          <w:sz w:val="24"/>
          <w:szCs w:val="24"/>
          <w:highlight w:val="none"/>
        </w:rPr>
        <w:t>8.2在质保期内出现质量问题时，成交供应商应在2小时内电话响应，4小时内到达，24小时内修复；24小时内无法修复的，成交供应商应提供相应配置的代用设备或更换新设备，其中发生一切费用由成交供应商承担。</w:t>
      </w:r>
    </w:p>
    <w:p>
      <w:pPr>
        <w:spacing w:line="400" w:lineRule="exact"/>
        <w:ind w:firstLine="481"/>
        <w:rPr>
          <w:rFonts w:ascii="宋体" w:hAnsi="宋体"/>
          <w:color w:val="auto"/>
          <w:sz w:val="24"/>
          <w:szCs w:val="24"/>
          <w:highlight w:val="none"/>
        </w:rPr>
      </w:pPr>
      <w:r>
        <w:rPr>
          <w:rFonts w:hint="eastAsia" w:ascii="宋体" w:hAnsi="宋体"/>
          <w:color w:val="auto"/>
          <w:sz w:val="24"/>
          <w:szCs w:val="24"/>
          <w:highlight w:val="none"/>
        </w:rPr>
        <w:t>8.3成交供应商应免费提供人员的培训，包括但不限于操作培训、保养培训和维修培训，免费培训操作人员至熟悉为止。</w:t>
      </w:r>
    </w:p>
    <w:p>
      <w:pPr>
        <w:spacing w:line="400" w:lineRule="exact"/>
        <w:ind w:firstLine="481"/>
        <w:rPr>
          <w:rFonts w:ascii="宋体" w:hAnsi="宋体"/>
          <w:sz w:val="24"/>
          <w:szCs w:val="24"/>
        </w:rPr>
      </w:pPr>
      <w:r>
        <w:rPr>
          <w:rFonts w:hint="eastAsia" w:ascii="宋体" w:hAnsi="宋体"/>
          <w:sz w:val="24"/>
          <w:szCs w:val="24"/>
        </w:rPr>
        <w:t>8.4所报产品为原厂正品，在保证货物正常安装、使用和维护的情况下，质量保修期从本项目最终验收合格之日起计算。货物软件终身免费升级。</w:t>
      </w:r>
    </w:p>
    <w:p>
      <w:pPr>
        <w:spacing w:line="440" w:lineRule="exact"/>
        <w:ind w:firstLine="481"/>
        <w:rPr>
          <w:rFonts w:ascii="宋体" w:hAnsi="宋体"/>
          <w:sz w:val="24"/>
          <w:szCs w:val="24"/>
        </w:rPr>
      </w:pPr>
      <w:r>
        <w:rPr>
          <w:rFonts w:hint="eastAsia" w:ascii="宋体" w:hAnsi="宋体"/>
          <w:sz w:val="24"/>
          <w:szCs w:val="24"/>
        </w:rPr>
        <w:t>9、验收</w:t>
      </w:r>
    </w:p>
    <w:p>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pPr>
        <w:spacing w:line="44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pPr>
        <w:spacing w:line="440" w:lineRule="exact"/>
        <w:ind w:firstLine="481"/>
        <w:rPr>
          <w:rFonts w:ascii="宋体" w:hAnsi="宋体"/>
          <w:sz w:val="24"/>
          <w:szCs w:val="24"/>
        </w:rPr>
      </w:pPr>
      <w:r>
        <w:rPr>
          <w:rFonts w:hint="eastAsia" w:ascii="宋体" w:hAnsi="宋体"/>
          <w:sz w:val="24"/>
          <w:szCs w:val="24"/>
        </w:rPr>
        <w:t>10、违约责任</w:t>
      </w:r>
    </w:p>
    <w:p>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pPr>
        <w:spacing w:line="44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11、知识产权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12、其它要求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12.2竞价人应以包括本项目所涉及的有关项目的所有费用进行报价，包括：报价应包含货物生产、包装、运输、培训、人工、税金、验收等。</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widowControl/>
        <w:spacing w:line="400" w:lineRule="exact"/>
        <w:ind w:firstLine="482" w:firstLineChars="200"/>
        <w:jc w:val="left"/>
        <w:textAlignment w:val="center"/>
        <w:rPr>
          <w:rFonts w:ascii="宋体" w:hAnsi="宋体" w:cs="新宋体"/>
          <w:b/>
          <w:bCs/>
          <w:kern w:val="0"/>
          <w:sz w:val="24"/>
          <w:szCs w:val="22"/>
        </w:rPr>
      </w:pPr>
      <w:r>
        <w:rPr>
          <w:rFonts w:hint="eastAsia" w:ascii="宋体" w:hAnsi="宋体" w:cs="新宋体"/>
          <w:b/>
          <w:bCs/>
          <w:kern w:val="0"/>
          <w:sz w:val="24"/>
          <w:szCs w:val="22"/>
        </w:rPr>
        <w:t>1、本项目采购代理服务费以成交金额的1.5%向成交供应商收取。</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 xml:space="preserve">2、成交供应商应以转账等付款方式一次性向采购代理机构支付采购代理服务费。 </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3、缴纳代理费账户信息：</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 xml:space="preserve">开户名：福建省智信招标有限公司 </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 xml:space="preserve">开户行：中国光大银行福州市杨桥支行 </w:t>
      </w:r>
    </w:p>
    <w:p>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账号：087739120100304037933。</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1、有能力提供本竞价公告所述货物及服务的法人、其他组织或者自然人均可能成为合格的竞价人，</w:t>
      </w:r>
      <w:r>
        <w:rPr>
          <w:rFonts w:hint="eastAsia" w:ascii="新宋体" w:hAnsi="新宋体" w:eastAsia="新宋体"/>
          <w:sz w:val="24"/>
          <w:szCs w:val="24"/>
        </w:rPr>
        <w:t>提供有效的营业执照复印件或其他相应的证明文件</w:t>
      </w:r>
      <w:r>
        <w:rPr>
          <w:rFonts w:hint="eastAsia" w:ascii="宋体" w:hAnsi="宋体" w:cs="宋体"/>
          <w:bCs/>
          <w:kern w:val="0"/>
          <w:sz w:val="24"/>
          <w:szCs w:val="24"/>
        </w:rPr>
        <w:t>；</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2、竞价人须提供社会保障资金的相关材料；</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3、竞价人须提供无行贿犯罪承诺函；</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4、竞价人须提供网上竞价承诺书。</w:t>
      </w:r>
    </w:p>
    <w:p>
      <w:pPr>
        <w:widowControl/>
        <w:spacing w:line="375" w:lineRule="atLeast"/>
        <w:jc w:val="left"/>
        <w:rPr>
          <w:rFonts w:ascii="宋体" w:hAnsi="宋体" w:cs="宋体"/>
          <w:b/>
          <w:kern w:val="0"/>
          <w:sz w:val="24"/>
          <w:szCs w:val="24"/>
        </w:rPr>
      </w:pPr>
      <w:r>
        <w:rPr>
          <w:rFonts w:hint="eastAsia" w:ascii="宋体" w:hAnsi="宋体" w:cs="宋体"/>
          <w:bCs/>
          <w:kern w:val="0"/>
          <w:sz w:val="24"/>
          <w:szCs w:val="24"/>
        </w:rPr>
        <w:t>注：(1)社会保障资金的相关材料，是指提交报名截止时间前六个月任一个月（不含报名截止时间的当月）的缴纳社会保险的凭据；或者提供不需要缴纳社会保障资金的相应证明文件或具备依法缴纳社会保障资金的承诺函。(2)提供无行贿犯罪承诺函（书面说明并加盖竞价人公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75" w:lineRule="atLeast"/>
        <w:jc w:val="left"/>
      </w:pPr>
      <w:r>
        <w:rPr>
          <w:rFonts w:hint="eastAsia" w:ascii="宋体" w:hAnsi="宋体" w:cs="宋体"/>
          <w:bCs/>
          <w:kern w:val="0"/>
          <w:sz w:val="24"/>
          <w:szCs w:val="24"/>
        </w:rPr>
        <w:t>竞价人在报名截止时间前须提交“合格的竞价人”要求的所有相关材料并加盖公章，并同时提供竞价保证金凭证复印件加盖公章。未按以上要求提交报名材料的竞价人，将导致其竞价资格被拒绝。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w:t>
      </w:r>
      <w:r>
        <w:rPr>
          <w:rFonts w:hint="eastAsia" w:ascii="宋体" w:hAnsi="宋体" w:cs="宋体"/>
          <w:bCs/>
          <w:color w:val="FF0000"/>
          <w:kern w:val="0"/>
          <w:sz w:val="24"/>
          <w:szCs w:val="24"/>
          <w:highlight w:val="none"/>
        </w:rPr>
        <w:t>本项目</w:t>
      </w:r>
      <w:r>
        <w:rPr>
          <w:rFonts w:hint="eastAsia" w:ascii="宋体" w:hAnsi="宋体" w:cs="宋体"/>
          <w:b/>
          <w:bCs/>
          <w:color w:val="FF0000"/>
          <w:kern w:val="0"/>
          <w:sz w:val="24"/>
          <w:szCs w:val="24"/>
          <w:highlight w:val="none"/>
        </w:rPr>
        <w:t>未</w:t>
      </w:r>
      <w:r>
        <w:rPr>
          <w:rFonts w:hint="eastAsia" w:ascii="宋体" w:hAnsi="宋体" w:cs="宋体"/>
          <w:bCs/>
          <w:color w:val="FF0000"/>
          <w:kern w:val="0"/>
          <w:sz w:val="24"/>
          <w:szCs w:val="24"/>
          <w:highlight w:val="none"/>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sz w:val="24"/>
          <w:szCs w:val="24"/>
        </w:rPr>
        <w:t>不含竞价截止时间的当月</w:t>
      </w:r>
      <w:r>
        <w:rPr>
          <w:rFonts w:hint="eastAsia" w:ascii="宋体" w:hAnsi="宋体" w:cs="宋体"/>
          <w:bCs/>
          <w:kern w:val="0"/>
          <w:sz w:val="24"/>
          <w:szCs w:val="24"/>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sz w:val="24"/>
          <w:szCs w:val="24"/>
        </w:rPr>
        <w:t>福建省智信招标有限公司(http://www.ccgp.gov.cn/)</w:t>
      </w:r>
      <w:r>
        <w:rPr>
          <w:rFonts w:hint="eastAsia" w:ascii="宋体" w:hAnsi="宋体" w:cs="宋体"/>
          <w:bCs/>
          <w:kern w:val="0"/>
          <w:sz w:val="24"/>
          <w:szCs w:val="24"/>
        </w:rPr>
        <w:t>进行发布。网上竞价的报价时限为，在报价时限截止前，潜在竞价人可通过</w:t>
      </w:r>
      <w:r>
        <w:rPr>
          <w:rFonts w:hint="eastAsia" w:ascii="宋体" w:hAnsi="宋体"/>
          <w:sz w:val="24"/>
        </w:rPr>
        <w:t>福建省智信招标有限公司</w:t>
      </w:r>
      <w:r>
        <w:rPr>
          <w:rFonts w:hint="eastAsia" w:ascii="宋体" w:hAnsi="宋体" w:cs="宋体"/>
          <w:bCs/>
          <w:kern w:val="0"/>
          <w:sz w:val="24"/>
          <w:szCs w:val="24"/>
        </w:rPr>
        <w:t>官网网竞平台进行竞价，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40" w:lineRule="exact"/>
        <w:jc w:val="left"/>
        <w:rPr>
          <w:rFonts w:ascii="宋体" w:hAnsi="宋体" w:cs="宋体"/>
          <w:bCs/>
          <w:sz w:val="24"/>
          <w:szCs w:val="24"/>
        </w:rPr>
      </w:pPr>
      <w:r>
        <w:rPr>
          <w:rFonts w:hint="eastAsia" w:ascii="宋体" w:hAnsi="宋体" w:cs="宋体"/>
          <w:bCs/>
          <w:kern w:val="0"/>
          <w:sz w:val="24"/>
          <w:szCs w:val="24"/>
        </w:rPr>
        <w:t>1、竞价保证金：人民币3000元整，以银行转账、电汇等非现金形式提交(不接受现金、现金存款形式提交)；竞价保证金不是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w:t>
      </w:r>
      <w:r>
        <w:rPr>
          <w:rFonts w:hint="eastAsia" w:ascii="宋体" w:hAnsi="宋体"/>
          <w:sz w:val="24"/>
          <w:szCs w:val="24"/>
        </w:rPr>
        <w:t>开户名：福建省智信招标有限公司</w:t>
      </w:r>
      <w:r>
        <w:rPr>
          <w:rFonts w:hint="eastAsia" w:ascii="宋体" w:hAnsi="宋体"/>
          <w:sz w:val="24"/>
          <w:szCs w:val="24"/>
          <w:lang w:val="en-US" w:eastAsia="zh-CN"/>
        </w:rPr>
        <w:t>；</w:t>
      </w:r>
      <w:r>
        <w:rPr>
          <w:rFonts w:hint="eastAsia" w:ascii="宋体" w:hAnsi="宋体"/>
          <w:sz w:val="24"/>
          <w:szCs w:val="24"/>
        </w:rPr>
        <w:t>开户行：中国光大银行福州市杨桥支行</w:t>
      </w:r>
      <w:r>
        <w:rPr>
          <w:rFonts w:hint="eastAsia" w:ascii="宋体" w:hAnsi="宋体"/>
          <w:sz w:val="24"/>
          <w:szCs w:val="24"/>
          <w:lang w:val="en-US" w:eastAsia="zh-CN"/>
        </w:rPr>
        <w:t>；</w:t>
      </w:r>
      <w:r>
        <w:rPr>
          <w:rFonts w:hint="eastAsia" w:ascii="宋体" w:hAnsi="宋体"/>
          <w:sz w:val="24"/>
          <w:szCs w:val="24"/>
        </w:rPr>
        <w:t>账号：087739120100304037933。）</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6"/>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pStyle w:val="16"/>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数量</w:t>
            </w:r>
            <w:r>
              <w:rPr>
                <w:rFonts w:hint="eastAsia" w:ascii="宋体" w:hAnsi="宋体" w:cs="宋体"/>
                <w:szCs w:val="24"/>
              </w:rPr>
              <w:br w:type="textWrapping"/>
            </w:r>
            <w:r>
              <w:rPr>
                <w:rFonts w:hint="eastAsia" w:ascii="宋体" w:hAnsi="宋体" w:cs="宋体"/>
                <w:szCs w:val="24"/>
              </w:rPr>
              <w:t>（单位）</w:t>
            </w:r>
          </w:p>
        </w:tc>
        <w:tc>
          <w:tcPr>
            <w:tcW w:w="93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产地</w:t>
            </w:r>
            <w:r>
              <w:rPr>
                <w:rFonts w:hint="eastAsia" w:ascii="宋体" w:hAnsi="宋体" w:cs="宋体"/>
                <w:szCs w:val="24"/>
              </w:rPr>
              <w:br w:type="textWrapping"/>
            </w:r>
            <w:r>
              <w:rPr>
                <w:rFonts w:hint="eastAsia" w:ascii="宋体" w:hAnsi="宋体" w:cs="宋体"/>
                <w:szCs w:val="24"/>
              </w:rPr>
              <w:t>类型</w:t>
            </w:r>
          </w:p>
        </w:tc>
        <w:tc>
          <w:tcPr>
            <w:tcW w:w="121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szCs w:val="24"/>
              </w:rPr>
            </w:pPr>
          </w:p>
        </w:tc>
        <w:tc>
          <w:tcPr>
            <w:tcW w:w="1126" w:type="dxa"/>
          </w:tcPr>
          <w:p>
            <w:pPr>
              <w:pStyle w:val="16"/>
              <w:spacing w:before="0" w:beforeAutospacing="0" w:after="0" w:afterAutospacing="0" w:line="360" w:lineRule="auto"/>
              <w:rPr>
                <w:rFonts w:ascii="宋体" w:hAnsi="宋体" w:cs="宋体"/>
                <w:szCs w:val="24"/>
              </w:rPr>
            </w:pPr>
          </w:p>
        </w:tc>
        <w:tc>
          <w:tcPr>
            <w:tcW w:w="794" w:type="dxa"/>
          </w:tcPr>
          <w:p>
            <w:pPr>
              <w:pStyle w:val="16"/>
              <w:spacing w:before="0" w:beforeAutospacing="0" w:after="0" w:afterAutospacing="0" w:line="360" w:lineRule="auto"/>
              <w:rPr>
                <w:rFonts w:ascii="宋体" w:hAnsi="宋体" w:cs="宋体"/>
                <w:szCs w:val="24"/>
              </w:rPr>
            </w:pPr>
          </w:p>
        </w:tc>
        <w:tc>
          <w:tcPr>
            <w:tcW w:w="963" w:type="dxa"/>
          </w:tcPr>
          <w:p>
            <w:pPr>
              <w:pStyle w:val="16"/>
              <w:spacing w:before="0" w:beforeAutospacing="0" w:after="0" w:afterAutospacing="0" w:line="360" w:lineRule="auto"/>
              <w:rPr>
                <w:rFonts w:ascii="宋体" w:hAnsi="宋体" w:cs="宋体"/>
                <w:szCs w:val="24"/>
              </w:rPr>
            </w:pPr>
          </w:p>
        </w:tc>
        <w:tc>
          <w:tcPr>
            <w:tcW w:w="1341" w:type="dxa"/>
          </w:tcPr>
          <w:p>
            <w:pPr>
              <w:pStyle w:val="16"/>
              <w:spacing w:before="0" w:beforeAutospacing="0" w:after="0" w:afterAutospacing="0" w:line="360" w:lineRule="auto"/>
              <w:rPr>
                <w:rFonts w:ascii="宋体" w:hAnsi="宋体" w:cs="宋体"/>
                <w:szCs w:val="24"/>
              </w:rPr>
            </w:pPr>
          </w:p>
        </w:tc>
        <w:tc>
          <w:tcPr>
            <w:tcW w:w="934" w:type="dxa"/>
          </w:tcPr>
          <w:p>
            <w:pPr>
              <w:pStyle w:val="16"/>
              <w:spacing w:before="0" w:beforeAutospacing="0" w:after="0" w:afterAutospacing="0" w:line="360" w:lineRule="auto"/>
              <w:rPr>
                <w:rFonts w:ascii="宋体" w:hAnsi="宋体" w:cs="宋体"/>
                <w:szCs w:val="24"/>
              </w:rPr>
            </w:pPr>
          </w:p>
        </w:tc>
        <w:tc>
          <w:tcPr>
            <w:tcW w:w="1050" w:type="dxa"/>
          </w:tcPr>
          <w:p>
            <w:pPr>
              <w:pStyle w:val="16"/>
              <w:spacing w:before="0" w:beforeAutospacing="0" w:after="0" w:afterAutospacing="0" w:line="360" w:lineRule="auto"/>
              <w:rPr>
                <w:rFonts w:ascii="宋体" w:hAnsi="宋体" w:cs="宋体"/>
                <w:szCs w:val="24"/>
              </w:rPr>
            </w:pPr>
          </w:p>
        </w:tc>
        <w:tc>
          <w:tcPr>
            <w:tcW w:w="935" w:type="dxa"/>
          </w:tcPr>
          <w:p>
            <w:pPr>
              <w:pStyle w:val="16"/>
              <w:spacing w:before="0" w:beforeAutospacing="0" w:after="0" w:afterAutospacing="0" w:line="360" w:lineRule="auto"/>
              <w:rPr>
                <w:rFonts w:ascii="宋体" w:hAnsi="宋体" w:cs="宋体"/>
                <w:szCs w:val="24"/>
              </w:rPr>
            </w:pPr>
          </w:p>
        </w:tc>
        <w:tc>
          <w:tcPr>
            <w:tcW w:w="1211"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6"/>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pStyle w:val="16"/>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6"/>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6"/>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6"/>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6"/>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6"/>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p>
        </w:tc>
        <w:tc>
          <w:tcPr>
            <w:tcW w:w="3686" w:type="dxa"/>
          </w:tcPr>
          <w:p>
            <w:pPr>
              <w:pStyle w:val="16"/>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6"/>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6"/>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rPr>
      </w:pPr>
      <w:r>
        <w:rPr>
          <w:rFonts w:ascii="宋体" w:hAnsi="宋体"/>
        </w:rPr>
        <w:t xml:space="preserve">11、知识产权 </w:t>
      </w:r>
    </w:p>
    <w:p>
      <w:pPr>
        <w:pStyle w:val="16"/>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6"/>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6"/>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6"/>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szCs w:val="24"/>
        </w:rPr>
      </w:pPr>
      <w:r>
        <w:rPr>
          <w:rFonts w:ascii="宋体" w:hAnsi="宋体"/>
          <w:szCs w:val="24"/>
        </w:rPr>
        <w:t>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75" w:after="75" w:line="360" w:lineRule="auto"/>
        <w:rPr>
          <w:rFonts w:ascii="宋体" w:hAnsi="宋体" w:cs="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autoSpaceDN w:val="0"/>
        <w:spacing w:line="360" w:lineRule="auto"/>
        <w:rPr>
          <w:rStyle w:val="22"/>
          <w:rFonts w:ascii="宋体" w:hAnsi="宋体"/>
          <w:sz w:val="24"/>
          <w:szCs w:val="24"/>
        </w:rPr>
      </w:pPr>
    </w:p>
    <w:p>
      <w:pPr>
        <w:autoSpaceDN w:val="0"/>
        <w:spacing w:line="360" w:lineRule="auto"/>
        <w:jc w:val="center"/>
        <w:rPr>
          <w:rFonts w:ascii="宋体" w:hAnsi="宋体"/>
          <w:b/>
          <w:sz w:val="28"/>
          <w:szCs w:val="28"/>
        </w:rPr>
      </w:pPr>
      <w:r>
        <w:rPr>
          <w:rStyle w:val="22"/>
          <w:rFonts w:hint="eastAsia" w:ascii="宋体" w:hAnsi="宋体"/>
          <w:sz w:val="28"/>
          <w:szCs w:val="28"/>
        </w:rPr>
        <w:br w:type="page"/>
      </w:r>
      <w:r>
        <w:rPr>
          <w:rStyle w:val="22"/>
          <w:rFonts w:hint="eastAsia" w:ascii="宋体" w:hAnsi="宋体"/>
          <w:sz w:val="28"/>
          <w:szCs w:val="28"/>
        </w:rPr>
        <w:t>福建农林大学网上竞价（服务类）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autoSpaceDN w:val="0"/>
        <w:spacing w:line="360" w:lineRule="auto"/>
        <w:jc w:val="center"/>
        <w:rPr>
          <w:rStyle w:val="22"/>
          <w:rFonts w:ascii="宋体" w:hAnsi="宋体"/>
        </w:rPr>
      </w:pPr>
      <w:r>
        <w:rPr>
          <w:rStyle w:val="22"/>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6"/>
              <w:spacing w:before="0" w:beforeAutospacing="0" w:after="0" w:afterAutospacing="0" w:line="360" w:lineRule="auto"/>
              <w:rPr>
                <w:rFonts w:ascii="宋体" w:hAnsi="宋体" w:cs="宋体"/>
                <w:szCs w:val="24"/>
              </w:rPr>
            </w:pPr>
          </w:p>
        </w:tc>
        <w:tc>
          <w:tcPr>
            <w:tcW w:w="789"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44"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68"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4.1交付时间：合同签订后天内完成交交付所提供的服务或交接进场实施服务</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p>
        </w:tc>
        <w:tc>
          <w:tcPr>
            <w:tcW w:w="3686" w:type="dxa"/>
          </w:tcPr>
          <w:p>
            <w:pPr>
              <w:pStyle w:val="16"/>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6"/>
        <w:spacing w:before="0" w:beforeAutospacing="0" w:after="0" w:afterAutospacing="0" w:line="360" w:lineRule="auto"/>
        <w:ind w:firstLine="480"/>
        <w:rPr>
          <w:rFonts w:ascii="宋体" w:hAnsi="宋体"/>
          <w:szCs w:val="24"/>
        </w:rPr>
      </w:pPr>
    </w:p>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w:t>
      </w:r>
    </w:p>
    <w:p>
      <w:pPr>
        <w:pStyle w:val="16"/>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6"/>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6"/>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6"/>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cs="宋体"/>
          <w:szCs w:val="24"/>
        </w:rPr>
      </w:pP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0" w:beforeAutospacing="0" w:after="0" w:afterAutospacing="0" w:line="360" w:lineRule="auto"/>
        <w:rPr>
          <w:rFonts w:ascii="宋体" w:hAnsi="宋体"/>
          <w:szCs w:val="24"/>
        </w:rPr>
      </w:pPr>
    </w:p>
    <w:p>
      <w:pPr>
        <w:pStyle w:val="16"/>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2023-01-01版</w:t>
      </w:r>
      <w:r>
        <w:rPr>
          <w:rStyle w:val="22"/>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6"/>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jc w:val="center"/>
        <w:rPr>
          <w:rFonts w:ascii="宋体" w:hAnsi="宋体"/>
          <w:b/>
          <w:sz w:val="32"/>
        </w:rPr>
      </w:pPr>
      <w:r>
        <w:rPr>
          <w:rFonts w:ascii="宋体" w:hAnsi="宋体"/>
          <w:szCs w:val="24"/>
        </w:rPr>
        <w:t> </w:t>
      </w: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0" t="0" r="9525" b="8890"/>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0" t="0" r="9525" b="8890"/>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0" t="0" r="9525" b="8890"/>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spacing w:line="400" w:lineRule="exact"/>
        <w:ind w:firstLine="442" w:firstLineChars="200"/>
        <w:rPr>
          <w:rFonts w:ascii="宋体" w:hAnsi="宋体" w:cs="宋体"/>
          <w:b/>
          <w:sz w:val="22"/>
          <w:szCs w:val="22"/>
        </w:rPr>
      </w:pPr>
      <w:bookmarkStart w:id="0" w:name="OLE_LINK1"/>
      <w:r>
        <w:rPr>
          <w:rFonts w:hint="eastAsia" w:ascii="宋体" w:hAnsi="宋体" w:cs="宋体"/>
          <w:b/>
          <w:sz w:val="22"/>
          <w:szCs w:val="22"/>
        </w:rPr>
        <w:t>竞价人为企业的，提供有效的营业执照复印件；竞价人为事业单位的，提供有效的事业单位法人证书复印件；竞价人为社会团体的，提供有效的社会团体法人登记证书复印件；竞价人为合伙企业、个体工商户的，提供有效的营业执照复印件；竞价人为非企业专业服务机构的，提供有效的执业许可证等证明材料复印件；竞价人为自然人的，提供有效的自然人身份证件复印件；其他竞价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spacing w:line="400" w:lineRule="exact"/>
        <w:ind w:firstLine="442" w:firstLineChars="200"/>
        <w:rPr>
          <w:rFonts w:ascii="宋体" w:hAnsi="宋体" w:cs="宋体"/>
          <w:b/>
          <w:sz w:val="22"/>
          <w:szCs w:val="22"/>
        </w:rPr>
      </w:pPr>
      <w:r>
        <w:rPr>
          <w:rFonts w:hint="eastAsia" w:ascii="宋体" w:hAnsi="宋体" w:cs="宋体"/>
          <w:b/>
          <w:sz w:val="22"/>
          <w:szCs w:val="22"/>
        </w:rPr>
        <w:t>竞价人提供的财务报告复印件（成立年限按照竞价截止时间推算）应符合下列规定： a.成立年限满1年及以上的竞价人，提供经审计的上一年度的年度财务报告。 b.成立年限满半年但不足1年的竞价人，提供该半年度中任一季度的季度财务报告或该半年度的半年度财务报告。 c.无法按照以上a、b项规定提供财务报告复印件的竞价人（包括但不限于：成立年限满1年及以上的竞价人、成立年限满半年但不足1年的竞价人、成立年限不足半年的竞价人），应选择提供资信证明复印件。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00" w:lineRule="exact"/>
        <w:ind w:firstLine="442" w:firstLineChars="200"/>
        <w:rPr>
          <w:rFonts w:ascii="宋体" w:hAnsi="宋体" w:cs="宋体"/>
          <w:b/>
          <w:sz w:val="22"/>
          <w:szCs w:val="22"/>
        </w:rPr>
      </w:pPr>
      <w:r>
        <w:rPr>
          <w:rFonts w:hint="eastAsia" w:ascii="宋体" w:hAnsi="宋体" w:cs="宋体"/>
          <w:b/>
          <w:sz w:val="22"/>
          <w:szCs w:val="22"/>
        </w:rPr>
        <w:t>竞价人提供的税收缴纳凭据复印件应符合下列规定： a.竞价截止时间前（不含竞价截止时间的当月）已依法缴纳税收的竞价人，提供竞价截止时间前六个月（不含竞价截止时间的当月）中任一月份的税收缴纳凭据复印件。 b.竞价截止时间的当月成立的竞价人，视同满足本项资格条件要求。 c.若为依法免税范围的竞价人，提供依法免税证明材料的，视同满足本项资格条件要求。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spacing w:line="400" w:lineRule="exact"/>
        <w:jc w:val="left"/>
        <w:rPr>
          <w:rFonts w:ascii="宋体" w:hAnsi="宋体"/>
          <w:sz w:val="22"/>
          <w:szCs w:val="22"/>
        </w:rPr>
      </w:pPr>
      <w:r>
        <w:rPr>
          <w:rFonts w:hint="eastAsia"/>
          <w:b/>
        </w:rPr>
        <w:t xml:space="preserve">  </w:t>
      </w:r>
      <w:r>
        <w:rPr>
          <w:rFonts w:hint="eastAsia"/>
          <w:b/>
          <w:sz w:val="22"/>
          <w:szCs w:val="22"/>
        </w:rPr>
        <w:t xml:space="preserve">  竞价人</w:t>
      </w:r>
      <w:r>
        <w:rPr>
          <w:b/>
          <w:sz w:val="22"/>
          <w:szCs w:val="22"/>
        </w:rPr>
        <w:t>提供的社会保障资金缴纳凭据复印件应符合下列规定： a.竞价截止时间前（不含竞价截止时间的当月）已依法缴纳社会保障资金的</w:t>
      </w:r>
      <w:r>
        <w:rPr>
          <w:rFonts w:hint="eastAsia"/>
          <w:b/>
          <w:sz w:val="22"/>
          <w:szCs w:val="22"/>
        </w:rPr>
        <w:t>竞价人</w:t>
      </w:r>
      <w:r>
        <w:rPr>
          <w:b/>
          <w:sz w:val="22"/>
          <w:szCs w:val="22"/>
        </w:rPr>
        <w:t>，提供竞价截止时间前六个月（不含竞价截止时间的当月）中任一月份的社会保障资金缴纳凭据复印件。 b.竞价截止时间的当月成立的</w:t>
      </w:r>
      <w:r>
        <w:rPr>
          <w:rFonts w:hint="eastAsia"/>
          <w:b/>
          <w:sz w:val="22"/>
          <w:szCs w:val="22"/>
        </w:rPr>
        <w:t>竞价人</w:t>
      </w:r>
      <w:r>
        <w:rPr>
          <w:b/>
          <w:sz w:val="22"/>
          <w:szCs w:val="22"/>
        </w:rPr>
        <w:t>，视同满足本项资格条件要求。 c.若为依法不需要缴纳或暂缓缴纳社会保障资金的</w:t>
      </w:r>
      <w:r>
        <w:rPr>
          <w:rFonts w:hint="eastAsia"/>
          <w:b/>
          <w:sz w:val="22"/>
          <w:szCs w:val="22"/>
        </w:rPr>
        <w:t>竞价人</w:t>
      </w:r>
      <w:r>
        <w:rPr>
          <w:b/>
          <w:sz w:val="22"/>
          <w:szCs w:val="22"/>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6"/>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u w:val="single"/>
        </w:rPr>
        <w:t xml:space="preserve">              </w:t>
      </w:r>
    </w:p>
    <w:p>
      <w:pPr>
        <w:spacing w:line="440" w:lineRule="exact"/>
        <w:rPr>
          <w:rFonts w:ascii="宋体" w:hAnsi="宋体" w:cs="宋体"/>
          <w:b/>
          <w:kern w:val="0"/>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hAnsi="宋体"/>
          <w:sz w:val="24"/>
          <w:szCs w:val="24"/>
        </w:rPr>
        <w:t xml:space="preserve"> </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6"/>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6"/>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spacing w:line="440" w:lineRule="exact"/>
        <w:rPr>
          <w:rFonts w:ascii="宋体" w:hAnsi="宋体" w:cs="宋体"/>
          <w:b/>
          <w:kern w:val="0"/>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hAnsi="宋体"/>
          <w:sz w:val="24"/>
          <w:szCs w:val="24"/>
        </w:rPr>
        <w:t xml:space="preserve"> </w:t>
      </w: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致：</w:t>
      </w:r>
      <w:r>
        <w:rPr>
          <w:rFonts w:hint="eastAsia" w:hAnsi="宋体" w:cs="宋体"/>
          <w:b/>
          <w:kern w:val="0"/>
          <w:sz w:val="24"/>
          <w:u w:val="single"/>
        </w:rPr>
        <w:t xml:space="preserve">    （采购人、采购代理机构）</w:t>
      </w:r>
      <w:r>
        <w:rPr>
          <w:rFonts w:hint="eastAsia" w:hAnsi="宋体" w:cs="宋体"/>
          <w:b/>
          <w:kern w:val="0"/>
          <w:sz w:val="24"/>
        </w:rPr>
        <w:t xml:space="preserve">    </w:t>
      </w:r>
    </w:p>
    <w:p>
      <w:pPr>
        <w:pStyle w:val="43"/>
        <w:spacing w:line="500" w:lineRule="exact"/>
        <w:ind w:firstLine="480" w:firstLineChars="200"/>
        <w:jc w:val="left"/>
        <w:rPr>
          <w:rFonts w:hAnsi="宋体"/>
          <w:sz w:val="24"/>
          <w:szCs w:val="24"/>
        </w:rPr>
      </w:pPr>
      <w:r>
        <w:rPr>
          <w:rFonts w:hint="eastAsia" w:hAnsi="宋体"/>
          <w:sz w:val="24"/>
          <w:szCs w:val="24"/>
        </w:rPr>
        <w:t>我单位参与</w:t>
      </w:r>
      <w:r>
        <w:rPr>
          <w:rFonts w:hint="eastAsia" w:hAnsi="宋体"/>
          <w:sz w:val="24"/>
          <w:szCs w:val="24"/>
          <w:u w:val="single"/>
        </w:rPr>
        <w:t xml:space="preserve">  （项目编号：  ）  （项目名称：    ）</w:t>
      </w:r>
      <w:r>
        <w:rPr>
          <w:rFonts w:hint="eastAsia" w:hAnsi="宋体"/>
          <w:sz w:val="24"/>
          <w:szCs w:val="24"/>
        </w:rPr>
        <w:t>项目的采购活动，现承诺如下：</w:t>
      </w:r>
    </w:p>
    <w:p>
      <w:pPr>
        <w:pStyle w:val="43"/>
        <w:spacing w:line="500" w:lineRule="exact"/>
        <w:jc w:val="left"/>
        <w:rPr>
          <w:rFonts w:hAnsi="宋体"/>
          <w:sz w:val="24"/>
          <w:szCs w:val="24"/>
        </w:rPr>
      </w:pPr>
      <w:r>
        <w:rPr>
          <w:rFonts w:hint="eastAsia" w:hAnsi="宋体"/>
          <w:sz w:val="24"/>
          <w:szCs w:val="24"/>
        </w:rPr>
        <w:t>1.我单位具有符合竞价文件资格要求的财务状况报告。</w:t>
      </w:r>
    </w:p>
    <w:p>
      <w:pPr>
        <w:pStyle w:val="43"/>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3"/>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3"/>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3"/>
        <w:spacing w:line="500" w:lineRule="exact"/>
        <w:jc w:val="left"/>
        <w:rPr>
          <w:rFonts w:hAnsi="宋体"/>
          <w:sz w:val="24"/>
          <w:szCs w:val="24"/>
        </w:rPr>
      </w:pPr>
    </w:p>
    <w:p>
      <w:pPr>
        <w:pStyle w:val="43"/>
        <w:spacing w:line="500" w:lineRule="exact"/>
        <w:jc w:val="left"/>
        <w:rPr>
          <w:rFonts w:hAnsi="宋体"/>
          <w:sz w:val="24"/>
          <w:szCs w:val="24"/>
        </w:rPr>
      </w:pPr>
      <w:r>
        <w:rPr>
          <w:rFonts w:hint="eastAsia" w:hAnsi="宋体"/>
          <w:sz w:val="24"/>
          <w:szCs w:val="24"/>
        </w:rPr>
        <w:t xml:space="preserve">承诺供应商（全称并加盖公章）： </w:t>
      </w:r>
      <w:r>
        <w:rPr>
          <w:rFonts w:hint="eastAsia" w:hAnsi="宋体"/>
          <w:sz w:val="24"/>
          <w:szCs w:val="24"/>
          <w:u w:val="single"/>
        </w:rPr>
        <w:t xml:space="preserve">                          </w:t>
      </w: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szCs w:val="24"/>
        </w:rPr>
        <w:t xml:space="preserve">单位负责人或授权代表（签字）： </w:t>
      </w:r>
      <w:r>
        <w:rPr>
          <w:rFonts w:hint="eastAsia" w:hAnsi="宋体"/>
          <w:sz w:val="24"/>
          <w:szCs w:val="24"/>
          <w:u w:val="single"/>
        </w:rPr>
        <w:t xml:space="preserve">                          </w:t>
      </w: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szCs w:val="24"/>
        </w:rPr>
        <w:t>福建省智信招标有限公司</w:t>
      </w:r>
      <w:r>
        <w:rPr>
          <w:rFonts w:hint="eastAsia" w:ascii="宋体" w:hAnsi="宋体"/>
          <w:sz w:val="24"/>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hAnsi="宋体"/>
          <w:sz w:val="24"/>
          <w:szCs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hAnsi="宋体"/>
          <w:sz w:val="24"/>
          <w:szCs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hAnsi="宋体"/>
          <w:sz w:val="24"/>
          <w:szCs w:val="24"/>
          <w:u w:val="single"/>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hAnsi="宋体"/>
          <w:sz w:val="24"/>
          <w:szCs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hAnsi="宋体"/>
          <w:sz w:val="24"/>
          <w:szCs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hint="eastAsia" w:hAnsi="宋体"/>
          <w:sz w:val="24"/>
          <w:szCs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hAnsi="宋体"/>
          <w:sz w:val="24"/>
          <w:szCs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hAnsi="宋体"/>
          <w:sz w:val="24"/>
          <w:szCs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hAnsi="宋体"/>
          <w:sz w:val="24"/>
          <w:szCs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4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福建省智信招标有限公司</w:t>
      </w:r>
    </w:p>
    <w:p>
      <w:pPr>
        <w:tabs>
          <w:tab w:val="left" w:pos="900"/>
        </w:tabs>
        <w:spacing w:line="4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4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4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4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4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4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4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4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4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4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4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4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4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4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4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4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4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4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4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4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4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4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4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4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4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4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4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4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line="400" w:lineRule="exact"/>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line="400" w:lineRule="exact"/>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地址：</w:t>
      </w:r>
      <w:r>
        <w:rPr>
          <w:rFonts w:hint="eastAsia" w:ascii="宋体" w:hAnsi="宋体"/>
          <w:sz w:val="24"/>
          <w:szCs w:val="24"/>
          <w:u w:val="single"/>
        </w:rPr>
        <w:t xml:space="preserve">                  </w:t>
      </w:r>
      <w:r>
        <w:rPr>
          <w:rFonts w:hint="eastAsia" w:ascii="宋体" w:hAnsi="宋体"/>
          <w:sz w:val="24"/>
        </w:rPr>
        <w:t xml:space="preserve">  邮编： </w:t>
      </w:r>
      <w:r>
        <w:rPr>
          <w:rFonts w:hint="eastAsia" w:ascii="宋体" w:hAnsi="宋体"/>
          <w:sz w:val="24"/>
          <w:szCs w:val="24"/>
          <w:u w:val="single"/>
        </w:rPr>
        <w:t xml:space="preserve">                  </w:t>
      </w:r>
    </w:p>
    <w:p>
      <w:pPr>
        <w:spacing w:line="500" w:lineRule="exact"/>
        <w:rPr>
          <w:rFonts w:ascii="宋体" w:hAnsi="宋体"/>
          <w:sz w:val="24"/>
          <w:u w:val="single"/>
        </w:rPr>
      </w:pPr>
      <w:r>
        <w:rPr>
          <w:rFonts w:hint="eastAsia" w:ascii="宋体" w:hAnsi="宋体"/>
          <w:sz w:val="24"/>
        </w:rPr>
        <w:t xml:space="preserve">      手机：</w:t>
      </w:r>
      <w:r>
        <w:rPr>
          <w:rFonts w:hint="eastAsia" w:ascii="宋体" w:hAnsi="宋体"/>
          <w:sz w:val="24"/>
          <w:szCs w:val="24"/>
          <w:u w:val="single"/>
        </w:rPr>
        <w:t xml:space="preserve">                  </w:t>
      </w:r>
      <w:r>
        <w:rPr>
          <w:rFonts w:hint="eastAsia" w:ascii="宋体" w:hAnsi="宋体"/>
          <w:sz w:val="24"/>
        </w:rPr>
        <w:t xml:space="preserve">  传真：</w:t>
      </w:r>
      <w:r>
        <w:rPr>
          <w:rFonts w:hint="eastAsia" w:ascii="宋体" w:hAnsi="宋体"/>
          <w:sz w:val="24"/>
          <w:szCs w:val="24"/>
          <w:u w:val="single"/>
        </w:rPr>
        <w:t xml:space="preserve">                  </w:t>
      </w:r>
      <w:r>
        <w:rPr>
          <w:rFonts w:hint="eastAsia" w:ascii="宋体" w:hAnsi="宋体"/>
          <w:sz w:val="24"/>
        </w:rPr>
        <w:t xml:space="preserve"> </w:t>
      </w:r>
    </w:p>
    <w:p>
      <w:pPr>
        <w:spacing w:line="500" w:lineRule="exact"/>
        <w:rPr>
          <w:rFonts w:ascii="宋体" w:hAnsi="宋体"/>
          <w:sz w:val="24"/>
          <w:u w:val="single"/>
        </w:rPr>
      </w:pPr>
      <w:r>
        <w:rPr>
          <w:rFonts w:hint="eastAsia" w:ascii="宋体" w:hAnsi="宋体"/>
          <w:sz w:val="24"/>
        </w:rPr>
        <w:t xml:space="preserve">      竞价人授权代表签字：</w:t>
      </w:r>
      <w:r>
        <w:rPr>
          <w:rFonts w:hint="eastAsia" w:ascii="宋体" w:hAnsi="宋体"/>
          <w:sz w:val="24"/>
          <w:szCs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5355"/>
        </w:tabs>
        <w:spacing w:line="500" w:lineRule="exact"/>
        <w:rPr>
          <w:rFonts w:ascii="宋体" w:hAnsi="宋体"/>
          <w:sz w:val="24"/>
        </w:rPr>
      </w:pP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18"/>
        <w:ind w:firstLine="482"/>
        <w:rPr>
          <w:rFonts w:ascii="宋体" w:hAnsi="宋体"/>
        </w:rPr>
      </w:pPr>
      <w:r>
        <w:rPr>
          <w:rFonts w:hint="eastAsia" w:ascii="宋体" w:hAnsi="宋体"/>
          <w:b/>
          <w:sz w:val="24"/>
          <w:u w:val="single"/>
        </w:rPr>
        <w:t>（2）竞价人应以包括本项目所涉及的有关项目的所有费用进行报价，包括：报价应包含货物生产、包装、运输、培训、人工、税金、验收等。</w:t>
      </w:r>
    </w:p>
    <w:p>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line="400" w:lineRule="exact"/>
        <w:jc w:val="left"/>
        <w:rPr>
          <w:rFonts w:ascii="宋体" w:hAnsi="宋体" w:cs="宋体"/>
          <w:kern w:val="0"/>
          <w:sz w:val="24"/>
          <w:szCs w:val="24"/>
        </w:rPr>
      </w:pPr>
      <w:r>
        <w:rPr>
          <w:rFonts w:hint="eastAsia" w:ascii="宋体" w:hAnsi="宋体" w:cs="宋体"/>
          <w:kern w:val="0"/>
        </w:rPr>
        <w:t>★注意：</w:t>
      </w:r>
    </w:p>
    <w:p>
      <w:pPr>
        <w:widowControl/>
        <w:spacing w:line="400" w:lineRule="exact"/>
        <w:jc w:val="left"/>
        <w:rPr>
          <w:rFonts w:ascii="宋体" w:hAnsi="宋体" w:cs="宋体"/>
          <w:kern w:val="0"/>
          <w:sz w:val="24"/>
          <w:szCs w:val="24"/>
        </w:rPr>
      </w:pPr>
      <w:r>
        <w:rPr>
          <w:rFonts w:hint="eastAsia" w:ascii="宋体" w:hAnsi="宋体" w:cs="宋体"/>
          <w:kern w:val="0"/>
        </w:rPr>
        <w:t>1、本表应按照下列规定填写：</w:t>
      </w:r>
    </w:p>
    <w:p>
      <w:pPr>
        <w:widowControl/>
        <w:spacing w:line="400" w:lineRule="exact"/>
        <w:jc w:val="left"/>
        <w:rPr>
          <w:rFonts w:ascii="宋体" w:hAnsi="宋体" w:cs="宋体"/>
          <w:kern w:val="0"/>
          <w:sz w:val="24"/>
          <w:szCs w:val="24"/>
        </w:rPr>
      </w:pPr>
      <w:r>
        <w:rPr>
          <w:rFonts w:hint="eastAsia" w:ascii="宋体" w:hAnsi="宋体" w:cs="宋体"/>
          <w:kern w:val="0"/>
        </w:rPr>
        <w:t>1.1“技术和服务要求”项下填写的内容应与网上竞价文件第二章“</w:t>
      </w:r>
      <w:r>
        <w:rPr>
          <w:rFonts w:hint="eastAsia" w:ascii="宋体" w:hAnsi="宋体" w:cs="宋体"/>
          <w:kern w:val="0"/>
          <w:szCs w:val="21"/>
        </w:rPr>
        <w:t>技术和服务要求</w:t>
      </w:r>
      <w:r>
        <w:rPr>
          <w:rFonts w:hint="eastAsia" w:ascii="宋体" w:hAnsi="宋体" w:cs="宋体"/>
          <w:kern w:val="0"/>
        </w:rPr>
        <w:t>”的内容保持一致。</w:t>
      </w:r>
    </w:p>
    <w:p>
      <w:pPr>
        <w:widowControl/>
        <w:spacing w:line="400" w:lineRule="exact"/>
        <w:jc w:val="left"/>
        <w:rPr>
          <w:rFonts w:ascii="宋体" w:hAnsi="宋体" w:cs="宋体"/>
          <w:kern w:val="0"/>
          <w:sz w:val="24"/>
          <w:szCs w:val="24"/>
        </w:rPr>
      </w:pPr>
      <w:r>
        <w:rPr>
          <w:rFonts w:hint="eastAsia" w:ascii="宋体" w:hAnsi="宋体" w:cs="宋体"/>
          <w:kern w:val="0"/>
        </w:rPr>
        <w:t>1.2“报价响应”项下应填写具体的响应内容并与“</w:t>
      </w:r>
      <w:r>
        <w:rPr>
          <w:rFonts w:hint="eastAsia" w:ascii="宋体" w:hAnsi="宋体" w:cs="宋体"/>
          <w:kern w:val="0"/>
          <w:szCs w:val="21"/>
        </w:rPr>
        <w:t>技术和服务要求</w:t>
      </w:r>
      <w:r>
        <w:rPr>
          <w:rFonts w:hint="eastAsia" w:ascii="宋体" w:hAnsi="宋体" w:cs="宋体"/>
          <w:kern w:val="0"/>
        </w:rPr>
        <w:t>”项下填写的内容逐项对应；对“技术和</w:t>
      </w:r>
      <w:r>
        <w:rPr>
          <w:rFonts w:hint="eastAsia" w:ascii="宋体" w:hAnsi="宋体" w:cs="宋体"/>
          <w:kern w:val="0"/>
          <w:szCs w:val="21"/>
        </w:rPr>
        <w:t>服务要求</w:t>
      </w:r>
      <w:r>
        <w:rPr>
          <w:rFonts w:hint="eastAsia" w:ascii="宋体" w:hAnsi="宋体" w:cs="宋体"/>
          <w:kern w:val="0"/>
        </w:rPr>
        <w:t>”项下涉及“≥或＞”、“≤或＜”及某个区间值范围内的内容，应填写具体的数值。</w:t>
      </w:r>
    </w:p>
    <w:p>
      <w:pPr>
        <w:widowControl/>
        <w:spacing w:line="400" w:lineRule="exact"/>
        <w:jc w:val="left"/>
        <w:rPr>
          <w:rFonts w:ascii="宋体" w:hAnsi="宋体" w:cs="宋体"/>
          <w:kern w:val="0"/>
          <w:sz w:val="24"/>
          <w:szCs w:val="24"/>
        </w:rPr>
      </w:pPr>
      <w:r>
        <w:rPr>
          <w:rFonts w:hint="eastAsia" w:ascii="宋体" w:hAnsi="宋体" w:cs="宋体"/>
          <w:kern w:val="0"/>
        </w:rPr>
        <w:t>1.3“是否偏离及说明”项下应按下列规定填写：优于的，填写“正偏离”；符合的，填写“无偏离”；低于的，填写“负偏离”。</w:t>
      </w:r>
    </w:p>
    <w:p>
      <w:pPr>
        <w:spacing w:line="400" w:lineRule="exact"/>
        <w:rPr>
          <w:rFonts w:ascii="宋体" w:hAnsi="宋体" w:cs="宋体"/>
          <w:b/>
          <w:sz w:val="24"/>
          <w:szCs w:val="24"/>
          <w:u w:val="single"/>
        </w:rPr>
      </w:pPr>
      <w:r>
        <w:rPr>
          <w:rFonts w:hint="eastAsia" w:ascii="宋体" w:hAnsi="宋体" w:cs="宋体"/>
          <w:kern w:val="0"/>
        </w:rPr>
        <w:t>2、竞价人需要说明的内容若需特殊表达，应先在本表中进行相应说明，再另页应答。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6"/>
        <w:widowControl/>
        <w:spacing w:before="0" w:beforeAutospacing="0" w:after="150" w:afterAutospacing="0"/>
        <w:rPr>
          <w:rFonts w:ascii="宋体" w:hAnsi="宋体"/>
          <w:szCs w:val="24"/>
        </w:rPr>
      </w:pPr>
      <w:r>
        <w:rPr>
          <w:rFonts w:hint="eastAsia" w:ascii="宋体" w:hAnsi="宋体" w:cs="宋体"/>
          <w:szCs w:val="24"/>
        </w:rPr>
        <w:t> </w:t>
      </w:r>
    </w:p>
    <w:p>
      <w:pPr>
        <w:pStyle w:val="16"/>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line="400" w:lineRule="exact"/>
        <w:jc w:val="left"/>
        <w:rPr>
          <w:rFonts w:ascii="宋体"/>
          <w:kern w:val="0"/>
          <w:sz w:val="22"/>
          <w:szCs w:val="22"/>
        </w:rPr>
      </w:pPr>
      <w:r>
        <w:rPr>
          <w:rFonts w:hint="eastAsia" w:ascii="宋体" w:hAnsi="宋体" w:cs="宋体"/>
          <w:kern w:val="0"/>
          <w:sz w:val="22"/>
          <w:szCs w:val="22"/>
        </w:rPr>
        <w:t>★注意：</w:t>
      </w:r>
    </w:p>
    <w:p>
      <w:pPr>
        <w:widowControl/>
        <w:spacing w:line="400" w:lineRule="exact"/>
        <w:jc w:val="left"/>
        <w:rPr>
          <w:rFonts w:ascii="宋体"/>
          <w:kern w:val="0"/>
          <w:sz w:val="22"/>
          <w:szCs w:val="22"/>
        </w:rPr>
      </w:pPr>
      <w:r>
        <w:rPr>
          <w:rFonts w:ascii="宋体" w:hAnsi="宋体" w:cs="宋体"/>
          <w:kern w:val="0"/>
          <w:sz w:val="22"/>
          <w:szCs w:val="22"/>
        </w:rPr>
        <w:t>1</w:t>
      </w:r>
      <w:r>
        <w:rPr>
          <w:rFonts w:hint="eastAsia" w:ascii="宋体" w:hAnsi="宋体" w:cs="宋体"/>
          <w:kern w:val="0"/>
          <w:sz w:val="22"/>
          <w:szCs w:val="22"/>
        </w:rPr>
        <w:t>、本表应按照下列规定填写：</w:t>
      </w:r>
    </w:p>
    <w:p>
      <w:pPr>
        <w:widowControl/>
        <w:spacing w:line="400" w:lineRule="exact"/>
        <w:jc w:val="left"/>
        <w:rPr>
          <w:rFonts w:ascii="宋体"/>
          <w:kern w:val="0"/>
          <w:sz w:val="22"/>
          <w:szCs w:val="22"/>
        </w:rPr>
      </w:pPr>
      <w:r>
        <w:rPr>
          <w:rFonts w:ascii="宋体" w:hAnsi="宋体" w:cs="宋体"/>
          <w:kern w:val="0"/>
          <w:sz w:val="22"/>
          <w:szCs w:val="22"/>
        </w:rPr>
        <w:t>1.1</w:t>
      </w:r>
      <w:r>
        <w:rPr>
          <w:rFonts w:hint="eastAsia" w:ascii="宋体" w:hAnsi="宋体" w:cs="宋体"/>
          <w:kern w:val="0"/>
          <w:sz w:val="22"/>
          <w:szCs w:val="22"/>
        </w:rPr>
        <w:t>“商务条件要求</w:t>
      </w:r>
      <w:r>
        <w:rPr>
          <w:rFonts w:hint="eastAsia" w:ascii="宋体" w:cs="宋体"/>
          <w:kern w:val="0"/>
          <w:sz w:val="22"/>
          <w:szCs w:val="22"/>
        </w:rPr>
        <w:t>”</w:t>
      </w:r>
      <w:r>
        <w:rPr>
          <w:rFonts w:hint="eastAsia" w:ascii="宋体" w:hAnsi="宋体" w:cs="宋体"/>
          <w:kern w:val="0"/>
          <w:sz w:val="22"/>
          <w:szCs w:val="22"/>
        </w:rPr>
        <w:t>项下填写的内容应与网上竞价文件第二章“商务条件</w:t>
      </w:r>
      <w:r>
        <w:rPr>
          <w:rFonts w:hint="eastAsia" w:ascii="宋体" w:cs="宋体"/>
          <w:kern w:val="0"/>
          <w:sz w:val="22"/>
          <w:szCs w:val="22"/>
        </w:rPr>
        <w:t>”</w:t>
      </w:r>
      <w:r>
        <w:rPr>
          <w:rFonts w:hint="eastAsia" w:ascii="宋体" w:hAnsi="宋体" w:cs="宋体"/>
          <w:kern w:val="0"/>
          <w:sz w:val="22"/>
          <w:szCs w:val="22"/>
        </w:rPr>
        <w:t>的内容保持一致。</w:t>
      </w:r>
    </w:p>
    <w:p>
      <w:pPr>
        <w:widowControl/>
        <w:spacing w:line="400" w:lineRule="exact"/>
        <w:jc w:val="left"/>
        <w:rPr>
          <w:rFonts w:ascii="宋体"/>
          <w:kern w:val="0"/>
          <w:sz w:val="22"/>
          <w:szCs w:val="22"/>
        </w:rPr>
      </w:pPr>
      <w:r>
        <w:rPr>
          <w:rFonts w:ascii="宋体" w:hAnsi="宋体" w:cs="宋体"/>
          <w:kern w:val="0"/>
          <w:sz w:val="22"/>
          <w:szCs w:val="22"/>
        </w:rPr>
        <w:t>1.2</w:t>
      </w:r>
      <w:r>
        <w:rPr>
          <w:rFonts w:hint="eastAsia" w:ascii="宋体" w:hAnsi="宋体" w:cs="宋体"/>
          <w:kern w:val="0"/>
          <w:sz w:val="22"/>
          <w:szCs w:val="22"/>
        </w:rPr>
        <w:t>“报价响应</w:t>
      </w:r>
      <w:r>
        <w:rPr>
          <w:rFonts w:hint="eastAsia" w:ascii="宋体" w:cs="宋体"/>
          <w:kern w:val="0"/>
          <w:sz w:val="22"/>
          <w:szCs w:val="22"/>
        </w:rPr>
        <w:t>”</w:t>
      </w:r>
      <w:r>
        <w:rPr>
          <w:rFonts w:hint="eastAsia" w:ascii="宋体" w:hAnsi="宋体" w:cs="宋体"/>
          <w:kern w:val="0"/>
          <w:sz w:val="22"/>
          <w:szCs w:val="22"/>
        </w:rPr>
        <w:t>项下应填写具体的响应内容并与</w:t>
      </w:r>
      <w:r>
        <w:rPr>
          <w:rFonts w:hint="eastAsia" w:ascii="宋体" w:cs="宋体"/>
          <w:kern w:val="0"/>
          <w:sz w:val="22"/>
          <w:szCs w:val="22"/>
        </w:rPr>
        <w:t>“</w:t>
      </w:r>
      <w:r>
        <w:rPr>
          <w:rFonts w:hint="eastAsia" w:ascii="宋体" w:hAnsi="宋体" w:cs="宋体"/>
          <w:kern w:val="0"/>
          <w:sz w:val="22"/>
          <w:szCs w:val="22"/>
        </w:rPr>
        <w:t>商务条件要求</w:t>
      </w:r>
      <w:r>
        <w:rPr>
          <w:rFonts w:hint="eastAsia" w:ascii="宋体" w:cs="宋体"/>
          <w:kern w:val="0"/>
          <w:sz w:val="22"/>
          <w:szCs w:val="22"/>
        </w:rPr>
        <w:t>”</w:t>
      </w:r>
      <w:r>
        <w:rPr>
          <w:rFonts w:hint="eastAsia" w:ascii="宋体" w:hAnsi="宋体" w:cs="宋体"/>
          <w:kern w:val="0"/>
          <w:sz w:val="22"/>
          <w:szCs w:val="22"/>
        </w:rPr>
        <w:t>项下填写的内容逐项对应；对</w:t>
      </w:r>
      <w:r>
        <w:rPr>
          <w:rFonts w:hint="eastAsia" w:ascii="宋体" w:cs="宋体"/>
          <w:kern w:val="0"/>
          <w:sz w:val="22"/>
          <w:szCs w:val="22"/>
        </w:rPr>
        <w:t>“</w:t>
      </w:r>
      <w:r>
        <w:rPr>
          <w:rFonts w:hint="eastAsia" w:ascii="宋体" w:hAnsi="宋体" w:cs="宋体"/>
          <w:kern w:val="0"/>
          <w:sz w:val="22"/>
          <w:szCs w:val="22"/>
        </w:rPr>
        <w:t>商务条件要求</w:t>
      </w:r>
      <w:r>
        <w:rPr>
          <w:rFonts w:hint="eastAsia" w:ascii="宋体" w:cs="宋体"/>
          <w:kern w:val="0"/>
          <w:sz w:val="22"/>
          <w:szCs w:val="22"/>
        </w:rPr>
        <w:t>”</w:t>
      </w:r>
      <w:r>
        <w:rPr>
          <w:rFonts w:hint="eastAsia" w:ascii="宋体" w:hAnsi="宋体" w:cs="宋体"/>
          <w:kern w:val="0"/>
          <w:sz w:val="22"/>
          <w:szCs w:val="22"/>
        </w:rPr>
        <w:t>项下涉及</w:t>
      </w:r>
      <w:r>
        <w:rPr>
          <w:rFonts w:hint="eastAsia" w:ascii="宋体" w:cs="宋体"/>
          <w:kern w:val="0"/>
          <w:sz w:val="22"/>
          <w:szCs w:val="22"/>
        </w:rPr>
        <w:t>“≥</w:t>
      </w:r>
      <w:r>
        <w:rPr>
          <w:rFonts w:hint="eastAsia" w:ascii="宋体" w:hAnsi="宋体" w:cs="宋体"/>
          <w:kern w:val="0"/>
          <w:sz w:val="22"/>
          <w:szCs w:val="22"/>
        </w:rPr>
        <w:t>或＞</w:t>
      </w:r>
      <w:r>
        <w:rPr>
          <w:rFonts w:hint="eastAsia" w:ascii="宋体" w:cs="宋体"/>
          <w:kern w:val="0"/>
          <w:sz w:val="22"/>
          <w:szCs w:val="22"/>
        </w:rPr>
        <w:t>”</w:t>
      </w:r>
      <w:r>
        <w:rPr>
          <w:rFonts w:hint="eastAsia" w:ascii="宋体" w:hAnsi="宋体" w:cs="宋体"/>
          <w:kern w:val="0"/>
          <w:sz w:val="22"/>
          <w:szCs w:val="22"/>
        </w:rPr>
        <w:t>、</w:t>
      </w:r>
      <w:r>
        <w:rPr>
          <w:rFonts w:hint="eastAsia" w:ascii="宋体" w:cs="宋体"/>
          <w:kern w:val="0"/>
          <w:sz w:val="22"/>
          <w:szCs w:val="22"/>
        </w:rPr>
        <w:t>“≤</w:t>
      </w:r>
      <w:r>
        <w:rPr>
          <w:rFonts w:hint="eastAsia" w:ascii="宋体" w:hAnsi="宋体" w:cs="宋体"/>
          <w:kern w:val="0"/>
          <w:sz w:val="22"/>
          <w:szCs w:val="22"/>
        </w:rPr>
        <w:t>或＜</w:t>
      </w:r>
      <w:r>
        <w:rPr>
          <w:rFonts w:hint="eastAsia" w:ascii="宋体" w:cs="宋体"/>
          <w:kern w:val="0"/>
          <w:sz w:val="22"/>
          <w:szCs w:val="22"/>
        </w:rPr>
        <w:t>”</w:t>
      </w:r>
      <w:r>
        <w:rPr>
          <w:rFonts w:hint="eastAsia" w:ascii="宋体" w:hAnsi="宋体" w:cs="宋体"/>
          <w:kern w:val="0"/>
          <w:sz w:val="22"/>
          <w:szCs w:val="22"/>
        </w:rPr>
        <w:t>及某个区间值范围内的内容，应填写具体的数值。</w:t>
      </w:r>
    </w:p>
    <w:p>
      <w:pPr>
        <w:widowControl/>
        <w:spacing w:line="400" w:lineRule="exact"/>
        <w:jc w:val="left"/>
        <w:rPr>
          <w:rFonts w:ascii="宋体"/>
          <w:kern w:val="0"/>
          <w:sz w:val="22"/>
          <w:szCs w:val="22"/>
        </w:rPr>
      </w:pPr>
      <w:r>
        <w:rPr>
          <w:rFonts w:ascii="宋体" w:hAnsi="宋体" w:cs="宋体"/>
          <w:kern w:val="0"/>
          <w:sz w:val="22"/>
          <w:szCs w:val="22"/>
        </w:rPr>
        <w:t>1.3</w:t>
      </w:r>
      <w:r>
        <w:rPr>
          <w:rFonts w:hint="eastAsia" w:ascii="宋体" w:hAnsi="宋体" w:cs="宋体"/>
          <w:kern w:val="0"/>
          <w:sz w:val="22"/>
          <w:szCs w:val="22"/>
        </w:rPr>
        <w:t>“是否偏离及说明</w:t>
      </w:r>
      <w:r>
        <w:rPr>
          <w:rFonts w:hint="eastAsia" w:ascii="宋体" w:cs="宋体"/>
          <w:kern w:val="0"/>
          <w:sz w:val="22"/>
          <w:szCs w:val="22"/>
        </w:rPr>
        <w:t>”</w:t>
      </w:r>
      <w:r>
        <w:rPr>
          <w:rFonts w:hint="eastAsia" w:ascii="宋体" w:hAnsi="宋体" w:cs="宋体"/>
          <w:kern w:val="0"/>
          <w:sz w:val="22"/>
          <w:szCs w:val="22"/>
        </w:rPr>
        <w:t>项下应按下列规定填写：优于的，填写</w:t>
      </w:r>
      <w:r>
        <w:rPr>
          <w:rFonts w:hint="eastAsia" w:ascii="宋体" w:cs="宋体"/>
          <w:kern w:val="0"/>
          <w:sz w:val="22"/>
          <w:szCs w:val="22"/>
        </w:rPr>
        <w:t>“</w:t>
      </w:r>
      <w:r>
        <w:rPr>
          <w:rFonts w:hint="eastAsia" w:ascii="宋体" w:hAnsi="宋体" w:cs="宋体"/>
          <w:kern w:val="0"/>
          <w:sz w:val="22"/>
          <w:szCs w:val="22"/>
        </w:rPr>
        <w:t>正偏离</w:t>
      </w:r>
      <w:r>
        <w:rPr>
          <w:rFonts w:hint="eastAsia" w:ascii="宋体" w:cs="宋体"/>
          <w:kern w:val="0"/>
          <w:sz w:val="22"/>
          <w:szCs w:val="22"/>
        </w:rPr>
        <w:t>”</w:t>
      </w:r>
      <w:r>
        <w:rPr>
          <w:rFonts w:hint="eastAsia" w:ascii="宋体" w:hAnsi="宋体" w:cs="宋体"/>
          <w:kern w:val="0"/>
          <w:sz w:val="22"/>
          <w:szCs w:val="22"/>
        </w:rPr>
        <w:t>；符合的，填写</w:t>
      </w:r>
      <w:r>
        <w:rPr>
          <w:rFonts w:hint="eastAsia" w:ascii="宋体" w:cs="宋体"/>
          <w:kern w:val="0"/>
          <w:sz w:val="22"/>
          <w:szCs w:val="22"/>
        </w:rPr>
        <w:t>“</w:t>
      </w:r>
      <w:r>
        <w:rPr>
          <w:rFonts w:hint="eastAsia" w:ascii="宋体" w:hAnsi="宋体" w:cs="宋体"/>
          <w:kern w:val="0"/>
          <w:sz w:val="22"/>
          <w:szCs w:val="22"/>
        </w:rPr>
        <w:t>无偏离</w:t>
      </w:r>
      <w:r>
        <w:rPr>
          <w:rFonts w:hint="eastAsia" w:ascii="宋体" w:cs="宋体"/>
          <w:kern w:val="0"/>
          <w:sz w:val="22"/>
          <w:szCs w:val="22"/>
        </w:rPr>
        <w:t>”</w:t>
      </w:r>
      <w:r>
        <w:rPr>
          <w:rFonts w:hint="eastAsia" w:ascii="宋体" w:hAnsi="宋体" w:cs="宋体"/>
          <w:kern w:val="0"/>
          <w:sz w:val="22"/>
          <w:szCs w:val="22"/>
        </w:rPr>
        <w:t>；低于的，填写</w:t>
      </w:r>
      <w:r>
        <w:rPr>
          <w:rFonts w:hint="eastAsia" w:ascii="宋体" w:cs="宋体"/>
          <w:kern w:val="0"/>
          <w:sz w:val="22"/>
          <w:szCs w:val="22"/>
        </w:rPr>
        <w:t>“</w:t>
      </w:r>
      <w:r>
        <w:rPr>
          <w:rFonts w:hint="eastAsia" w:ascii="宋体" w:hAnsi="宋体" w:cs="宋体"/>
          <w:kern w:val="0"/>
          <w:sz w:val="22"/>
          <w:szCs w:val="22"/>
        </w:rPr>
        <w:t>负偏离</w:t>
      </w:r>
      <w:r>
        <w:rPr>
          <w:rFonts w:hint="eastAsia" w:ascii="宋体" w:cs="宋体"/>
          <w:kern w:val="0"/>
          <w:sz w:val="22"/>
          <w:szCs w:val="22"/>
        </w:rPr>
        <w:t>”</w:t>
      </w:r>
      <w:r>
        <w:rPr>
          <w:rFonts w:hint="eastAsia" w:ascii="宋体" w:hAnsi="宋体" w:cs="宋体"/>
          <w:kern w:val="0"/>
          <w:sz w:val="22"/>
          <w:szCs w:val="22"/>
        </w:rPr>
        <w:t>。</w:t>
      </w:r>
    </w:p>
    <w:p>
      <w:pPr>
        <w:spacing w:line="400" w:lineRule="exact"/>
        <w:rPr>
          <w:rFonts w:ascii="新宋体" w:hAnsi="新宋体"/>
          <w:b/>
          <w:sz w:val="22"/>
          <w:szCs w:val="22"/>
          <w:u w:val="single"/>
        </w:rPr>
      </w:pPr>
      <w:r>
        <w:rPr>
          <w:rFonts w:ascii="宋体" w:hAnsi="宋体" w:cs="宋体"/>
          <w:kern w:val="0"/>
          <w:sz w:val="22"/>
          <w:szCs w:val="22"/>
        </w:rPr>
        <w:t>2</w:t>
      </w:r>
      <w:r>
        <w:rPr>
          <w:rFonts w:hint="eastAsia" w:ascii="宋体" w:hAnsi="宋体" w:cs="宋体"/>
          <w:kern w:val="0"/>
          <w:sz w:val="22"/>
          <w:szCs w:val="22"/>
        </w:rPr>
        <w:t>、竞价人需要说明的内容若需特殊表达，应先在本表中进行相应说明，再另页应答。</w:t>
      </w:r>
    </w:p>
    <w:p>
      <w:pPr>
        <w:jc w:val="center"/>
        <w:rPr>
          <w:rFonts w:ascii="宋体" w:hAnsi="宋体"/>
          <w:b/>
          <w:sz w:val="28"/>
          <w:szCs w:val="28"/>
        </w:rPr>
      </w:pPr>
    </w:p>
    <w:p>
      <w:pPr>
        <w:pStyle w:val="26"/>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szCs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ind w:firstLine="720" w:firstLineChars="300"/>
        <w:jc w:val="left"/>
        <w:rPr>
          <w:rFonts w:ascii="宋体" w:hAnsi="宋体" w:cs="宋体"/>
          <w:kern w:val="0"/>
          <w:sz w:val="24"/>
          <w:szCs w:val="24"/>
        </w:rPr>
      </w:pPr>
      <w:r>
        <w:rPr>
          <w:rFonts w:hint="eastAsia" w:ascii="宋体" w:hAnsi="宋体" w:cs="宋体"/>
          <w:kern w:val="0"/>
          <w:sz w:val="24"/>
          <w:szCs w:val="24"/>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p>
    <w:p>
      <w:pPr>
        <w:pStyle w:val="26"/>
      </w:pPr>
    </w:p>
    <w:p>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8"/>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公告（项目编号）:</w:t>
      </w:r>
      <w:r>
        <w:rPr>
          <w:rFonts w:hint="eastAsia" w:ascii="宋体" w:hAnsi="宋体"/>
          <w:sz w:val="24"/>
          <w:u w:val="single"/>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szCs w:val="24"/>
          <w:u w:val="single"/>
        </w:rPr>
        <w:t xml:space="preserve">                  </w:t>
      </w:r>
      <w:r>
        <w:rPr>
          <w:rFonts w:hint="eastAsia" w:ascii="宋体" w:hAnsi="宋体"/>
          <w:sz w:val="24"/>
        </w:rPr>
        <w:t xml:space="preserve"> 传真：</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rPr>
          <w:rFonts w:ascii="宋体" w:hAnsi="宋体"/>
          <w:sz w:val="24"/>
        </w:rPr>
      </w:pP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szCs w:val="24"/>
          <w:u w:val="single"/>
        </w:rPr>
        <w:t xml:space="preserve">                  </w:t>
      </w:r>
      <w:r>
        <w:rPr>
          <w:rFonts w:hint="eastAsia" w:ascii="宋体" w:hAnsi="宋体"/>
          <w:sz w:val="24"/>
        </w:rPr>
        <w:t xml:space="preserve"> 传真：</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szCs w:val="24"/>
          <w:u w:val="single"/>
        </w:rPr>
        <w:t xml:space="preserve">                  </w:t>
      </w:r>
    </w:p>
    <w:p>
      <w:pPr>
        <w:spacing w:line="500" w:lineRule="exact"/>
        <w:rPr>
          <w:rFonts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福建省智信招标有限公司</w:t>
      </w:r>
    </w:p>
    <w:p>
      <w:pPr>
        <w:spacing w:line="360" w:lineRule="exact"/>
        <w:rPr>
          <w:rFonts w:ascii="宋体" w:hAnsi="宋体"/>
          <w:sz w:val="24"/>
          <w:szCs w:val="24"/>
        </w:rPr>
      </w:pP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hint="eastAsia" w:ascii="宋体" w:hAnsi="宋体"/>
          <w:sz w:val="24"/>
          <w:szCs w:val="24"/>
          <w:u w:val="single"/>
        </w:rPr>
        <w:t xml:space="preserve">                     </w:t>
      </w:r>
      <w:r>
        <w:rPr>
          <w:rFonts w:hint="eastAsia" w:ascii="宋体" w:hAnsi="宋体"/>
          <w:sz w:val="24"/>
          <w:szCs w:val="24"/>
        </w:rPr>
        <w:t>项目中竞价（项目编号：</w:t>
      </w:r>
      <w:r>
        <w:rPr>
          <w:rFonts w:hint="eastAsia"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u w:val="single"/>
        </w:rPr>
      </w:pPr>
      <w:r>
        <w:rPr>
          <w:rFonts w:hint="eastAsia" w:ascii="宋体" w:hAnsi="宋体"/>
          <w:sz w:val="24"/>
          <w:szCs w:val="24"/>
        </w:rPr>
        <w:t>竞价人（全称并加盖公章）：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exact"/>
        <w:rPr>
          <w:rFonts w:ascii="宋体" w:hAnsi="宋体"/>
          <w:sz w:val="24"/>
          <w:szCs w:val="24"/>
        </w:rPr>
      </w:pP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pPr>
        <w:spacing w:line="480" w:lineRule="exact"/>
        <w:ind w:firstLine="480" w:firstLineChars="200"/>
        <w:rPr>
          <w:rFonts w:ascii="宋体" w:hAnsi="宋体"/>
          <w:sz w:val="24"/>
        </w:rPr>
      </w:pPr>
      <w:r>
        <w:rPr>
          <w:rFonts w:hint="eastAsia" w:ascii="宋体" w:hAnsi="宋体"/>
          <w:sz w:val="24"/>
        </w:rPr>
        <w:t>开户名：</w:t>
      </w:r>
    </w:p>
    <w:p>
      <w:pPr>
        <w:spacing w:line="480" w:lineRule="exact"/>
        <w:ind w:firstLine="480" w:firstLineChars="200"/>
        <w:rPr>
          <w:rFonts w:ascii="宋体" w:hAnsi="宋体"/>
          <w:sz w:val="24"/>
        </w:rPr>
      </w:pPr>
      <w:r>
        <w:rPr>
          <w:rFonts w:hint="eastAsia" w:ascii="宋体" w:hAnsi="宋体"/>
          <w:sz w:val="24"/>
        </w:rPr>
        <w:t>开户行：</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pPr>
        <w:spacing w:line="360" w:lineRule="exact"/>
        <w:ind w:firstLine="470" w:firstLineChars="196"/>
        <w:rPr>
          <w:rFonts w:ascii="宋体" w:hAnsi="宋体"/>
          <w:kern w:val="0"/>
          <w:sz w:val="24"/>
          <w:szCs w:val="24"/>
        </w:rPr>
      </w:pP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4</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wZDNjZDlmZjFmZTMyNGRmNDg2ODA4MTE3ZGJhMTY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0566"/>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3DDB"/>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D22"/>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18DA"/>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1E3D"/>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5F05097"/>
    <w:rsid w:val="06FA011B"/>
    <w:rsid w:val="088564A0"/>
    <w:rsid w:val="090337DB"/>
    <w:rsid w:val="100A7C74"/>
    <w:rsid w:val="12133EC6"/>
    <w:rsid w:val="12334081"/>
    <w:rsid w:val="1257773F"/>
    <w:rsid w:val="131D1F3C"/>
    <w:rsid w:val="174611E1"/>
    <w:rsid w:val="1910416B"/>
    <w:rsid w:val="19BA55B6"/>
    <w:rsid w:val="1E8224FF"/>
    <w:rsid w:val="203F4877"/>
    <w:rsid w:val="20AB62E8"/>
    <w:rsid w:val="275F60A8"/>
    <w:rsid w:val="27F24574"/>
    <w:rsid w:val="2A335BEB"/>
    <w:rsid w:val="2AB033FD"/>
    <w:rsid w:val="2B635B8E"/>
    <w:rsid w:val="2F615F3F"/>
    <w:rsid w:val="2FD9361A"/>
    <w:rsid w:val="31067CD2"/>
    <w:rsid w:val="314F2379"/>
    <w:rsid w:val="33B9491D"/>
    <w:rsid w:val="36CA6422"/>
    <w:rsid w:val="3A68164F"/>
    <w:rsid w:val="3AF91BA6"/>
    <w:rsid w:val="3B1D063B"/>
    <w:rsid w:val="3C08547F"/>
    <w:rsid w:val="3FC54435"/>
    <w:rsid w:val="4A1D7680"/>
    <w:rsid w:val="4BA021F2"/>
    <w:rsid w:val="503E1327"/>
    <w:rsid w:val="540C500F"/>
    <w:rsid w:val="54CB6F02"/>
    <w:rsid w:val="566E76C8"/>
    <w:rsid w:val="56EC18EB"/>
    <w:rsid w:val="571E6D47"/>
    <w:rsid w:val="58BA52C3"/>
    <w:rsid w:val="59747B68"/>
    <w:rsid w:val="59B76D62"/>
    <w:rsid w:val="5C2372CD"/>
    <w:rsid w:val="5FA30400"/>
    <w:rsid w:val="5FC03B07"/>
    <w:rsid w:val="61BE18BF"/>
    <w:rsid w:val="652A30AC"/>
    <w:rsid w:val="661825DC"/>
    <w:rsid w:val="673152EA"/>
    <w:rsid w:val="677B47B7"/>
    <w:rsid w:val="699B6A4B"/>
    <w:rsid w:val="6AC0588B"/>
    <w:rsid w:val="6B0A37EF"/>
    <w:rsid w:val="6B1C02C5"/>
    <w:rsid w:val="6FF24847"/>
    <w:rsid w:val="70580DD0"/>
    <w:rsid w:val="71BE49AC"/>
    <w:rsid w:val="721343C1"/>
    <w:rsid w:val="74BA3867"/>
    <w:rsid w:val="76ED2FFA"/>
    <w:rsid w:val="7B491F02"/>
    <w:rsid w:val="7BA615A2"/>
    <w:rsid w:val="7D160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8"/>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8"/>
    <w:qFormat/>
    <w:uiPriority w:val="0"/>
    <w:pPr>
      <w:spacing w:after="120" w:line="480" w:lineRule="auto"/>
    </w:pPr>
  </w:style>
  <w:style w:type="paragraph" w:styleId="5">
    <w:name w:val="Document Map"/>
    <w:basedOn w:val="1"/>
    <w:link w:val="29"/>
    <w:semiHidden/>
    <w:qFormat/>
    <w:uiPriority w:val="0"/>
    <w:pPr>
      <w:shd w:val="clear" w:color="auto" w:fill="000080"/>
    </w:pPr>
  </w:style>
  <w:style w:type="paragraph" w:styleId="6">
    <w:name w:val="annotation text"/>
    <w:basedOn w:val="1"/>
    <w:link w:val="30"/>
    <w:qFormat/>
    <w:uiPriority w:val="0"/>
    <w:pPr>
      <w:jc w:val="left"/>
    </w:pPr>
  </w:style>
  <w:style w:type="paragraph" w:styleId="7">
    <w:name w:val="Closing"/>
    <w:basedOn w:val="1"/>
    <w:link w:val="31"/>
    <w:unhideWhenUsed/>
    <w:qFormat/>
    <w:uiPriority w:val="0"/>
    <w:pPr>
      <w:ind w:left="100" w:leftChars="2100"/>
    </w:pPr>
    <w:rPr>
      <w:szCs w:val="24"/>
    </w:rPr>
  </w:style>
  <w:style w:type="paragraph" w:styleId="8">
    <w:name w:val="Body Text"/>
    <w:basedOn w:val="1"/>
    <w:next w:val="9"/>
    <w:link w:val="32"/>
    <w:qFormat/>
    <w:uiPriority w:val="0"/>
    <w:pPr>
      <w:spacing w:after="120"/>
    </w:pPr>
  </w:style>
  <w:style w:type="paragraph" w:styleId="9">
    <w:name w:val="Plain Text"/>
    <w:basedOn w:val="1"/>
    <w:link w:val="33"/>
    <w:qFormat/>
    <w:uiPriority w:val="0"/>
    <w:rPr>
      <w:rFonts w:ascii="宋体" w:hAnsi="Courier New"/>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6"/>
    <w:next w:val="6"/>
    <w:link w:val="39"/>
    <w:qFormat/>
    <w:uiPriority w:val="0"/>
    <w:rPr>
      <w:b/>
      <w:bCs/>
    </w:rPr>
  </w:style>
  <w:style w:type="paragraph" w:styleId="18">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paragraph" w:customStyle="1" w:styleId="26">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character" w:customStyle="1" w:styleId="27">
    <w:name w:val="标题 1 字符"/>
    <w:basedOn w:val="21"/>
    <w:link w:val="3"/>
    <w:qFormat/>
    <w:uiPriority w:val="0"/>
    <w:rPr>
      <w:rFonts w:ascii="Times New Roman" w:hAnsi="Times New Roman" w:eastAsia="黑体" w:cs="Times New Roman"/>
      <w:b/>
      <w:kern w:val="44"/>
      <w:sz w:val="36"/>
      <w:szCs w:val="20"/>
    </w:rPr>
  </w:style>
  <w:style w:type="character" w:customStyle="1" w:styleId="28">
    <w:name w:val="标题 3 字符"/>
    <w:basedOn w:val="21"/>
    <w:link w:val="4"/>
    <w:qFormat/>
    <w:uiPriority w:val="0"/>
    <w:rPr>
      <w:rFonts w:ascii="Times New Roman" w:hAnsi="Times New Roman" w:eastAsia="黑体" w:cs="Times New Roman"/>
      <w:b/>
      <w:kern w:val="44"/>
      <w:sz w:val="32"/>
      <w:szCs w:val="20"/>
    </w:rPr>
  </w:style>
  <w:style w:type="character" w:customStyle="1" w:styleId="29">
    <w:name w:val="文档结构图 字符"/>
    <w:basedOn w:val="21"/>
    <w:link w:val="5"/>
    <w:semiHidden/>
    <w:qFormat/>
    <w:uiPriority w:val="0"/>
    <w:rPr>
      <w:rFonts w:ascii="Times New Roman" w:hAnsi="Times New Roman" w:eastAsia="宋体" w:cs="Times New Roman"/>
      <w:szCs w:val="20"/>
      <w:shd w:val="clear" w:color="auto" w:fill="000080"/>
    </w:rPr>
  </w:style>
  <w:style w:type="character" w:customStyle="1" w:styleId="30">
    <w:name w:val="批注文字 字符"/>
    <w:basedOn w:val="21"/>
    <w:link w:val="6"/>
    <w:qFormat/>
    <w:uiPriority w:val="0"/>
    <w:rPr>
      <w:rFonts w:ascii="Times New Roman" w:hAnsi="Times New Roman" w:eastAsia="宋体" w:cs="Times New Roman"/>
      <w:szCs w:val="20"/>
    </w:rPr>
  </w:style>
  <w:style w:type="character" w:customStyle="1" w:styleId="31">
    <w:name w:val="结束语 字符"/>
    <w:basedOn w:val="21"/>
    <w:link w:val="7"/>
    <w:qFormat/>
    <w:uiPriority w:val="0"/>
    <w:rPr>
      <w:rFonts w:ascii="Times New Roman" w:hAnsi="Times New Roman" w:eastAsia="宋体" w:cs="Times New Roman"/>
      <w:szCs w:val="24"/>
    </w:rPr>
  </w:style>
  <w:style w:type="character" w:customStyle="1" w:styleId="32">
    <w:name w:val="正文文本 字符"/>
    <w:basedOn w:val="21"/>
    <w:link w:val="8"/>
    <w:qFormat/>
    <w:uiPriority w:val="0"/>
    <w:rPr>
      <w:rFonts w:ascii="Times New Roman" w:hAnsi="Times New Roman" w:eastAsia="宋体" w:cs="Times New Roman"/>
      <w:szCs w:val="20"/>
    </w:rPr>
  </w:style>
  <w:style w:type="character" w:customStyle="1" w:styleId="33">
    <w:name w:val="纯文本 字符"/>
    <w:basedOn w:val="21"/>
    <w:link w:val="9"/>
    <w:qFormat/>
    <w:uiPriority w:val="0"/>
    <w:rPr>
      <w:rFonts w:ascii="宋体" w:hAnsi="Courier New" w:eastAsia="宋体" w:cs="Times New Roman"/>
      <w:szCs w:val="20"/>
    </w:rPr>
  </w:style>
  <w:style w:type="character" w:customStyle="1" w:styleId="34">
    <w:name w:val="正文文本缩进 字符"/>
    <w:basedOn w:val="21"/>
    <w:link w:val="10"/>
    <w:qFormat/>
    <w:uiPriority w:val="99"/>
    <w:rPr>
      <w:rFonts w:ascii="楷体_GB2312" w:hAnsi="Times New Roman" w:eastAsia="楷体_GB2312" w:cs="Times New Roman"/>
      <w:sz w:val="32"/>
      <w:szCs w:val="20"/>
    </w:rPr>
  </w:style>
  <w:style w:type="character" w:customStyle="1" w:styleId="35">
    <w:name w:val="批注框文本 字符"/>
    <w:basedOn w:val="21"/>
    <w:link w:val="12"/>
    <w:qFormat/>
    <w:uiPriority w:val="0"/>
    <w:rPr>
      <w:rFonts w:ascii="Times New Roman" w:hAnsi="Times New Roman" w:eastAsia="宋体" w:cs="Times New Roman"/>
      <w:sz w:val="18"/>
      <w:szCs w:val="18"/>
    </w:rPr>
  </w:style>
  <w:style w:type="character" w:customStyle="1" w:styleId="36">
    <w:name w:val="页脚 字符"/>
    <w:basedOn w:val="21"/>
    <w:link w:val="13"/>
    <w:qFormat/>
    <w:uiPriority w:val="0"/>
    <w:rPr>
      <w:rFonts w:ascii="Times New Roman" w:hAnsi="Times New Roman" w:eastAsia="宋体" w:cs="Times New Roman"/>
      <w:sz w:val="18"/>
      <w:szCs w:val="18"/>
    </w:rPr>
  </w:style>
  <w:style w:type="character" w:customStyle="1" w:styleId="37">
    <w:name w:val="页眉 字符"/>
    <w:basedOn w:val="21"/>
    <w:link w:val="14"/>
    <w:qFormat/>
    <w:uiPriority w:val="0"/>
    <w:rPr>
      <w:rFonts w:ascii="Times New Roman" w:hAnsi="Times New Roman" w:eastAsia="宋体" w:cs="Times New Roman"/>
      <w:sz w:val="18"/>
      <w:szCs w:val="18"/>
    </w:rPr>
  </w:style>
  <w:style w:type="character" w:customStyle="1" w:styleId="38">
    <w:name w:val="正文文本 2 字符"/>
    <w:basedOn w:val="21"/>
    <w:link w:val="2"/>
    <w:qFormat/>
    <w:uiPriority w:val="0"/>
    <w:rPr>
      <w:rFonts w:ascii="Times New Roman" w:hAnsi="Times New Roman" w:eastAsia="宋体" w:cs="Times New Roman"/>
      <w:szCs w:val="20"/>
    </w:rPr>
  </w:style>
  <w:style w:type="character" w:customStyle="1" w:styleId="39">
    <w:name w:val="批注主题 字符"/>
    <w:basedOn w:val="30"/>
    <w:link w:val="17"/>
    <w:qFormat/>
    <w:uiPriority w:val="0"/>
    <w:rPr>
      <w:rFonts w:ascii="Times New Roman" w:hAnsi="Times New Roman" w:eastAsia="宋体" w:cs="Times New Roman"/>
      <w:b/>
      <w:bCs/>
      <w:szCs w:val="20"/>
    </w:rPr>
  </w:style>
  <w:style w:type="character" w:customStyle="1" w:styleId="40">
    <w:name w:val="正文文本首行缩进 2 字符"/>
    <w:basedOn w:val="34"/>
    <w:link w:val="18"/>
    <w:qFormat/>
    <w:uiPriority w:val="99"/>
    <w:rPr>
      <w:rFonts w:ascii="Times New Roman" w:hAnsi="Times New Roman" w:eastAsia="宋体" w:cs="Times New Roman"/>
      <w:sz w:val="32"/>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5"/>
    <w:qFormat/>
    <w:uiPriority w:val="0"/>
    <w:pPr>
      <w:adjustRightInd w:val="0"/>
      <w:snapToGrid w:val="0"/>
      <w:spacing w:line="360" w:lineRule="auto"/>
    </w:pPr>
  </w:style>
  <w:style w:type="paragraph" w:customStyle="1" w:styleId="43">
    <w:name w:val="样式3"/>
    <w:basedOn w:val="9"/>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1"/>
    <w:basedOn w:val="1"/>
    <w:qFormat/>
    <w:uiPriority w:val="34"/>
    <w:pPr>
      <w:ind w:firstLine="420" w:firstLineChars="200"/>
    </w:pPr>
    <w:rPr>
      <w:rFonts w:ascii="Calibri" w:hAnsi="Calibri"/>
      <w:szCs w:val="22"/>
    </w:rPr>
  </w:style>
  <w:style w:type="paragraph" w:customStyle="1" w:styleId="48">
    <w:name w:val="列表段落11"/>
    <w:basedOn w:val="1"/>
    <w:qFormat/>
    <w:uiPriority w:val="0"/>
    <w:pPr>
      <w:ind w:firstLine="420" w:firstLineChars="200"/>
    </w:pPr>
    <w:rPr>
      <w:rFonts w:cs="黑体"/>
      <w:szCs w:val="22"/>
    </w:rPr>
  </w:style>
  <w:style w:type="paragraph" w:customStyle="1" w:styleId="49">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20997</Words>
  <Characters>22069</Characters>
  <Lines>183</Lines>
  <Paragraphs>51</Paragraphs>
  <TotalTime>19</TotalTime>
  <ScaleCrop>false</ScaleCrop>
  <LinksUpToDate>false</LinksUpToDate>
  <CharactersWithSpaces>24203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2023-07-11T10:59:00Z</dcterms:created>
  <dc:creator>Administrator</dc:creator>
  <cp:lastModifiedBy>Administrator</cp:lastModifiedBy>
  <cp:lastPrinted>2023-07-12T01:48:00Z</cp:lastPrinted>
  <dcterms:modified xsi:type="dcterms:W3CDTF">2023-07-12T02:11:58Z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1397A2A70AC942CE90BCD76A1BF4B515_13</vt:lpwstr>
  </property>
</Properties>
</file>