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151EE">
      <w:pPr>
        <w:pStyle w:val="18"/>
        <w:rPr>
          <w:lang w:val="zh-CN"/>
        </w:rPr>
      </w:pPr>
    </w:p>
    <w:p w14:paraId="57208EBE">
      <w:pPr>
        <w:spacing w:line="720" w:lineRule="auto"/>
        <w:jc w:val="right"/>
        <w:rPr>
          <w:rFonts w:hint="eastAsia" w:ascii="宋体" w:hAnsi="宋体"/>
          <w:b/>
          <w:sz w:val="72"/>
          <w:szCs w:val="72"/>
        </w:rPr>
      </w:pPr>
    </w:p>
    <w:p w14:paraId="223213E2">
      <w:pPr>
        <w:spacing w:line="360" w:lineRule="auto"/>
        <w:jc w:val="center"/>
        <w:rPr>
          <w:rFonts w:hint="eastAsia" w:ascii="宋体" w:hAnsi="宋体"/>
          <w:b/>
          <w:sz w:val="72"/>
          <w:szCs w:val="72"/>
        </w:rPr>
      </w:pPr>
      <w:r>
        <w:rPr>
          <w:rFonts w:hint="eastAsia" w:ascii="宋体" w:hAnsi="宋体"/>
          <w:b/>
          <w:sz w:val="72"/>
          <w:szCs w:val="72"/>
        </w:rPr>
        <w:t>网上竞价文件</w:t>
      </w:r>
    </w:p>
    <w:p w14:paraId="4FB8E7DE">
      <w:pPr>
        <w:pStyle w:val="11"/>
        <w:spacing w:line="0" w:lineRule="atLeast"/>
        <w:rPr>
          <w:rFonts w:hint="eastAsia" w:hAnsi="宋体"/>
          <w:b/>
          <w:sz w:val="32"/>
        </w:rPr>
      </w:pPr>
    </w:p>
    <w:p w14:paraId="54994D3E">
      <w:pPr>
        <w:pStyle w:val="11"/>
        <w:spacing w:line="0" w:lineRule="atLeast"/>
        <w:jc w:val="center"/>
        <w:rPr>
          <w:rFonts w:hint="eastAsia" w:hAnsi="宋体"/>
          <w:b/>
          <w:sz w:val="36"/>
        </w:rPr>
      </w:pPr>
    </w:p>
    <w:p w14:paraId="3864686A">
      <w:pPr>
        <w:pStyle w:val="11"/>
        <w:spacing w:line="0" w:lineRule="atLeast"/>
        <w:jc w:val="center"/>
        <w:rPr>
          <w:rFonts w:hint="eastAsia" w:hAnsi="宋体"/>
          <w:b/>
          <w:sz w:val="36"/>
        </w:rPr>
      </w:pPr>
    </w:p>
    <w:p w14:paraId="20158C3B">
      <w:pPr>
        <w:pStyle w:val="11"/>
        <w:spacing w:line="0" w:lineRule="atLeast"/>
        <w:jc w:val="center"/>
        <w:rPr>
          <w:rFonts w:hint="eastAsia" w:hAnsi="宋体"/>
          <w:b/>
          <w:sz w:val="36"/>
        </w:rPr>
      </w:pPr>
    </w:p>
    <w:p w14:paraId="41118C4E">
      <w:pPr>
        <w:pStyle w:val="11"/>
        <w:spacing w:line="400" w:lineRule="exact"/>
        <w:rPr>
          <w:rFonts w:hint="eastAsia" w:hAnsi="宋体"/>
          <w:b/>
          <w:sz w:val="36"/>
        </w:rPr>
      </w:pPr>
    </w:p>
    <w:p w14:paraId="5EB99186">
      <w:pPr>
        <w:pStyle w:val="11"/>
        <w:spacing w:line="400" w:lineRule="exact"/>
        <w:rPr>
          <w:rFonts w:hint="eastAsia" w:hAnsi="宋体"/>
          <w:b/>
          <w:sz w:val="36"/>
        </w:rPr>
      </w:pPr>
    </w:p>
    <w:p w14:paraId="3E33311F">
      <w:pPr>
        <w:pStyle w:val="11"/>
        <w:spacing w:line="640" w:lineRule="exact"/>
        <w:ind w:firstLine="2249" w:firstLineChars="700"/>
        <w:rPr>
          <w:rFonts w:hint="eastAsia" w:hAnsi="宋体" w:eastAsia="宋体"/>
          <w:b/>
          <w:sz w:val="32"/>
          <w:szCs w:val="32"/>
          <w:lang w:eastAsia="zh-CN"/>
        </w:rPr>
      </w:pPr>
      <w:r>
        <w:rPr>
          <w:rFonts w:hint="eastAsia" w:hAnsi="宋体"/>
          <w:b/>
          <w:sz w:val="32"/>
          <w:szCs w:val="32"/>
        </w:rPr>
        <w:t>项目编号：</w:t>
      </w:r>
      <w:r>
        <w:rPr>
          <w:rFonts w:hint="eastAsia" w:hAnsi="宋体"/>
          <w:b/>
          <w:sz w:val="32"/>
          <w:szCs w:val="32"/>
          <w:lang w:eastAsia="zh-CN"/>
        </w:rPr>
        <w:t>JJZB-2026-04-2</w:t>
      </w:r>
    </w:p>
    <w:p w14:paraId="03566590">
      <w:pPr>
        <w:pStyle w:val="11"/>
        <w:spacing w:line="640" w:lineRule="exact"/>
        <w:ind w:firstLine="2249" w:firstLineChars="700"/>
        <w:rPr>
          <w:rFonts w:hint="eastAsia" w:hAnsi="宋体"/>
          <w:b/>
          <w:sz w:val="32"/>
          <w:szCs w:val="32"/>
        </w:rPr>
      </w:pPr>
      <w:r>
        <w:rPr>
          <w:rFonts w:hint="eastAsia" w:hAnsi="宋体"/>
          <w:b/>
          <w:sz w:val="32"/>
          <w:szCs w:val="32"/>
        </w:rPr>
        <w:t>项目名称：2026年泉州升华实业有限公司分厂</w:t>
      </w:r>
    </w:p>
    <w:p w14:paraId="33326D52">
      <w:pPr>
        <w:pStyle w:val="11"/>
        <w:spacing w:line="640" w:lineRule="exact"/>
        <w:ind w:firstLine="3855" w:firstLineChars="1200"/>
        <w:rPr>
          <w:rFonts w:hint="eastAsia" w:hAnsi="宋体"/>
          <w:b/>
          <w:sz w:val="32"/>
          <w:szCs w:val="32"/>
          <w:u w:val="single"/>
        </w:rPr>
      </w:pPr>
      <w:r>
        <w:rPr>
          <w:rFonts w:hint="eastAsia" w:hAnsi="宋体"/>
          <w:b/>
          <w:sz w:val="32"/>
          <w:szCs w:val="32"/>
        </w:rPr>
        <w:t>挂屏采购项目</w:t>
      </w:r>
    </w:p>
    <w:p w14:paraId="6FB3A92B">
      <w:pPr>
        <w:pStyle w:val="11"/>
        <w:spacing w:line="640" w:lineRule="exact"/>
        <w:ind w:firstLine="2249" w:firstLineChars="700"/>
        <w:rPr>
          <w:rFonts w:hint="eastAsia" w:hAnsi="宋体"/>
          <w:b/>
          <w:sz w:val="32"/>
          <w:szCs w:val="32"/>
        </w:rPr>
      </w:pPr>
      <w:r>
        <w:rPr>
          <w:rFonts w:hint="eastAsia" w:hAnsi="宋体"/>
          <w:b/>
          <w:sz w:val="32"/>
          <w:szCs w:val="32"/>
        </w:rPr>
        <w:t xml:space="preserve">采购人：福建省泉州升华实业有限公司  </w:t>
      </w:r>
    </w:p>
    <w:p w14:paraId="592842F2">
      <w:pPr>
        <w:spacing w:line="500" w:lineRule="exact"/>
        <w:rPr>
          <w:rFonts w:hint="eastAsia" w:ascii="宋体" w:hAnsi="宋体"/>
          <w:b/>
          <w:sz w:val="48"/>
        </w:rPr>
      </w:pPr>
      <w:r>
        <w:rPr>
          <w:rFonts w:hint="eastAsia" w:ascii="宋体" w:hAnsi="宋体"/>
          <w:b/>
          <w:sz w:val="48"/>
        </w:rPr>
        <w:t xml:space="preserve"> </w:t>
      </w:r>
    </w:p>
    <w:p w14:paraId="69A71BB2">
      <w:pPr>
        <w:pStyle w:val="4"/>
        <w:rPr>
          <w:sz w:val="48"/>
        </w:rPr>
      </w:pPr>
    </w:p>
    <w:p w14:paraId="13FEAA12"/>
    <w:p w14:paraId="6F3C98A8">
      <w:pPr>
        <w:spacing w:line="500" w:lineRule="exact"/>
        <w:jc w:val="center"/>
        <w:rPr>
          <w:rFonts w:hint="eastAsia" w:ascii="宋体" w:hAnsi="宋体"/>
          <w:b/>
          <w:sz w:val="32"/>
          <w:szCs w:val="32"/>
        </w:rPr>
      </w:pPr>
      <w:r>
        <w:rPr>
          <w:rFonts w:hint="eastAsia" w:ascii="宋体" w:hAnsi="宋体"/>
          <w:b/>
          <w:sz w:val="32"/>
          <w:szCs w:val="32"/>
        </w:rPr>
        <w:t>福建省智信招标有限公司</w:t>
      </w:r>
    </w:p>
    <w:p w14:paraId="010F07E6">
      <w:pPr>
        <w:spacing w:line="500" w:lineRule="exact"/>
        <w:jc w:val="center"/>
        <w:rPr>
          <w:rFonts w:hint="eastAsia" w:ascii="宋体" w:hAnsi="宋体"/>
          <w:b/>
          <w:sz w:val="32"/>
          <w:szCs w:val="32"/>
        </w:rPr>
      </w:pPr>
      <w:r>
        <w:rPr>
          <w:rFonts w:hint="eastAsia" w:ascii="宋体" w:hAnsi="宋体"/>
          <w:b/>
          <w:sz w:val="32"/>
          <w:szCs w:val="32"/>
        </w:rPr>
        <w:t>二〇二六年</w:t>
      </w:r>
      <w:r>
        <w:rPr>
          <w:rFonts w:hint="eastAsia" w:ascii="宋体" w:hAnsi="宋体"/>
          <w:b/>
          <w:sz w:val="32"/>
          <w:szCs w:val="32"/>
          <w:lang w:val="en-US" w:eastAsia="zh-CN"/>
        </w:rPr>
        <w:t>十</w:t>
      </w:r>
      <w:r>
        <w:rPr>
          <w:rFonts w:hint="eastAsia" w:ascii="宋体" w:hAnsi="宋体"/>
          <w:b/>
          <w:sz w:val="32"/>
          <w:szCs w:val="32"/>
        </w:rPr>
        <w:t>月</w:t>
      </w:r>
    </w:p>
    <w:p w14:paraId="62B822B9">
      <w:pPr>
        <w:pStyle w:val="9"/>
        <w:rPr>
          <w:rFonts w:hint="eastAsia" w:ascii="宋体" w:hAnsi="宋体"/>
        </w:rPr>
      </w:pPr>
    </w:p>
    <w:p w14:paraId="0EFA4066">
      <w:pPr>
        <w:widowControl/>
        <w:spacing w:line="360" w:lineRule="auto"/>
        <w:ind w:firstLine="643" w:firstLineChars="200"/>
        <w:jc w:val="center"/>
        <w:rPr>
          <w:rFonts w:hint="eastAsia" w:ascii="宋体" w:hAnsi="宋体" w:cs="宋体"/>
          <w:b/>
          <w:bCs/>
          <w:kern w:val="0"/>
          <w:sz w:val="32"/>
          <w:szCs w:val="32"/>
        </w:rPr>
      </w:pPr>
      <w:r>
        <w:rPr>
          <w:rFonts w:hint="eastAsia" w:ascii="宋体" w:hAnsi="宋体" w:cs="宋体"/>
          <w:b/>
          <w:bCs/>
          <w:kern w:val="0"/>
          <w:sz w:val="32"/>
          <w:szCs w:val="32"/>
        </w:rPr>
        <w:br w:type="page"/>
      </w:r>
      <w:r>
        <w:rPr>
          <w:rFonts w:hint="eastAsia" w:ascii="宋体" w:hAnsi="宋体" w:cs="宋体"/>
          <w:b/>
          <w:bCs/>
          <w:kern w:val="0"/>
          <w:sz w:val="32"/>
          <w:szCs w:val="32"/>
        </w:rPr>
        <w:t>第一章 网上竞价邀请</w:t>
      </w:r>
    </w:p>
    <w:p w14:paraId="528C0FC5">
      <w:pPr>
        <w:widowControl/>
        <w:spacing w:line="360" w:lineRule="auto"/>
        <w:ind w:firstLine="480" w:firstLineChars="200"/>
        <w:jc w:val="left"/>
        <w:rPr>
          <w:rFonts w:hint="eastAsia" w:ascii="宋体" w:hAnsi="宋体" w:cs="宋体"/>
          <w:kern w:val="0"/>
          <w:sz w:val="24"/>
        </w:rPr>
      </w:pPr>
      <w:r>
        <w:rPr>
          <w:rFonts w:hint="eastAsia" w:ascii="宋体" w:hAnsi="宋体" w:cs="宋体"/>
          <w:kern w:val="0"/>
          <w:sz w:val="24"/>
        </w:rPr>
        <w:t>福建省智信招标有限公司受</w:t>
      </w:r>
      <w:r>
        <w:rPr>
          <w:rFonts w:hint="eastAsia" w:ascii="宋体" w:hAnsi="宋体" w:cs="宋体"/>
          <w:bCs/>
          <w:kern w:val="0"/>
          <w:sz w:val="24"/>
          <w:u w:val="single"/>
        </w:rPr>
        <w:t>福建省泉州升华实业有限公司</w:t>
      </w:r>
      <w:r>
        <w:rPr>
          <w:rFonts w:hint="eastAsia" w:ascii="宋体" w:hAnsi="宋体" w:cs="宋体"/>
          <w:bCs/>
          <w:kern w:val="0"/>
          <w:sz w:val="24"/>
        </w:rPr>
        <w:t>的</w:t>
      </w:r>
      <w:r>
        <w:rPr>
          <w:rFonts w:hint="eastAsia" w:ascii="宋体" w:hAnsi="宋体" w:cs="宋体"/>
          <w:kern w:val="0"/>
          <w:sz w:val="24"/>
        </w:rPr>
        <w:t>委托，现通过网上竞价的方式选择</w:t>
      </w:r>
      <w:r>
        <w:rPr>
          <w:rFonts w:hint="eastAsia" w:ascii="宋体" w:hAnsi="宋体"/>
          <w:sz w:val="24"/>
          <w:u w:val="single"/>
        </w:rPr>
        <w:t>2026年泉州升华实业有限公司分厂挂屏采购项目</w:t>
      </w:r>
      <w:r>
        <w:rPr>
          <w:rFonts w:hint="eastAsia" w:ascii="宋体" w:hAnsi="宋体" w:cs="宋体"/>
          <w:kern w:val="0"/>
          <w:sz w:val="24"/>
        </w:rPr>
        <w:t>的成交供应商。现邀请合格的供应商对</w:t>
      </w:r>
      <w:r>
        <w:rPr>
          <w:rFonts w:hint="eastAsia" w:ascii="宋体" w:hAnsi="宋体"/>
          <w:sz w:val="24"/>
        </w:rPr>
        <w:t>本项目进行网</w:t>
      </w:r>
      <w:r>
        <w:rPr>
          <w:rFonts w:hint="eastAsia" w:ascii="宋体" w:hAnsi="宋体" w:cs="宋体"/>
          <w:kern w:val="0"/>
          <w:sz w:val="24"/>
        </w:rPr>
        <w:t>上竞价。</w:t>
      </w:r>
    </w:p>
    <w:p w14:paraId="306A2392">
      <w:pPr>
        <w:widowControl/>
        <w:spacing w:line="360" w:lineRule="auto"/>
        <w:ind w:firstLine="482" w:firstLineChars="200"/>
        <w:jc w:val="left"/>
        <w:rPr>
          <w:rFonts w:hint="eastAsia" w:ascii="宋体" w:hAnsi="宋体"/>
          <w:b/>
          <w:bCs/>
          <w:sz w:val="24"/>
        </w:rPr>
      </w:pPr>
      <w:r>
        <w:rPr>
          <w:rFonts w:hint="eastAsia" w:ascii="宋体" w:hAnsi="宋体" w:cs="宋体"/>
          <w:b/>
          <w:bCs/>
          <w:kern w:val="0"/>
          <w:sz w:val="24"/>
        </w:rPr>
        <w:t>1.项目编号：</w:t>
      </w:r>
      <w:r>
        <w:rPr>
          <w:rFonts w:hint="eastAsia" w:ascii="宋体" w:hAnsi="宋体" w:cs="宋体"/>
          <w:kern w:val="0"/>
          <w:sz w:val="24"/>
          <w:lang w:eastAsia="zh-CN"/>
        </w:rPr>
        <w:t>JJZB-2026-04-2</w:t>
      </w:r>
      <w:r>
        <w:rPr>
          <w:rFonts w:hint="eastAsia" w:ascii="宋体" w:hAnsi="宋体" w:cs="宋体"/>
          <w:kern w:val="0"/>
          <w:sz w:val="24"/>
        </w:rPr>
        <w:t xml:space="preserve"> </w:t>
      </w:r>
    </w:p>
    <w:p w14:paraId="2F6157E7">
      <w:pPr>
        <w:widowControl/>
        <w:spacing w:line="360" w:lineRule="auto"/>
        <w:ind w:firstLine="482" w:firstLineChars="200"/>
        <w:jc w:val="left"/>
        <w:rPr>
          <w:rFonts w:hint="eastAsia" w:ascii="宋体" w:hAnsi="宋体"/>
          <w:sz w:val="24"/>
        </w:rPr>
      </w:pPr>
      <w:r>
        <w:rPr>
          <w:rFonts w:hint="eastAsia" w:ascii="宋体" w:hAnsi="宋体" w:cs="宋体"/>
          <w:b/>
          <w:bCs/>
          <w:kern w:val="0"/>
          <w:sz w:val="24"/>
        </w:rPr>
        <w:t>2.项目名称：</w:t>
      </w:r>
      <w:r>
        <w:rPr>
          <w:rFonts w:hint="eastAsia" w:ascii="宋体" w:hAnsi="宋体" w:cs="宋体"/>
          <w:kern w:val="0"/>
          <w:sz w:val="24"/>
        </w:rPr>
        <w:t>2026年泉州升华实业有限公司分厂挂屏采购项目</w:t>
      </w:r>
      <w:r>
        <w:rPr>
          <w:rFonts w:hint="eastAsia" w:ascii="宋体" w:hAnsi="宋体"/>
          <w:sz w:val="24"/>
        </w:rPr>
        <w:t xml:space="preserve"> </w:t>
      </w:r>
    </w:p>
    <w:p w14:paraId="620E2E06">
      <w:pPr>
        <w:widowControl/>
        <w:spacing w:line="360" w:lineRule="auto"/>
        <w:ind w:firstLine="482" w:firstLineChars="200"/>
        <w:jc w:val="left"/>
        <w:rPr>
          <w:rFonts w:hint="eastAsia" w:ascii="宋体" w:hAnsi="宋体" w:cs="宋体"/>
          <w:b/>
          <w:kern w:val="0"/>
          <w:sz w:val="24"/>
        </w:rPr>
      </w:pPr>
      <w:r>
        <w:rPr>
          <w:rFonts w:hint="eastAsia" w:ascii="宋体" w:hAnsi="宋体"/>
          <w:b/>
          <w:sz w:val="24"/>
        </w:rPr>
        <w:t>3.网上竞价货物（服务、工程）名称、数量及主要技术规格售后服务要求等详见“第三章 网上竞价内容及要求”</w:t>
      </w:r>
      <w:r>
        <w:rPr>
          <w:rFonts w:hint="eastAsia" w:ascii="宋体" w:hAnsi="宋体" w:cs="宋体"/>
          <w:b/>
          <w:kern w:val="0"/>
          <w:sz w:val="24"/>
        </w:rPr>
        <w:t>。</w:t>
      </w:r>
    </w:p>
    <w:p w14:paraId="65FCCBA0">
      <w:pPr>
        <w:pStyle w:val="15"/>
        <w:spacing w:before="0" w:beforeAutospacing="0" w:after="0" w:afterAutospacing="0" w:line="360" w:lineRule="auto"/>
        <w:ind w:firstLine="480"/>
        <w:rPr>
          <w:rFonts w:hint="eastAsia"/>
          <w:b/>
          <w:bCs/>
        </w:rPr>
      </w:pPr>
      <w:r>
        <w:rPr>
          <w:rFonts w:hint="eastAsia"/>
          <w:b/>
          <w:bCs/>
        </w:rPr>
        <w:t>4.报名及竞价时间安排：</w:t>
      </w:r>
    </w:p>
    <w:p w14:paraId="6B81DC90">
      <w:pPr>
        <w:widowControl/>
        <w:spacing w:line="360" w:lineRule="auto"/>
        <w:ind w:firstLine="480" w:firstLineChars="200"/>
        <w:jc w:val="left"/>
        <w:rPr>
          <w:rFonts w:hint="eastAsia" w:ascii="宋体" w:hAnsi="宋体" w:cs="宋体"/>
          <w:kern w:val="0"/>
          <w:sz w:val="24"/>
        </w:rPr>
      </w:pPr>
      <w:r>
        <w:rPr>
          <w:rFonts w:hint="eastAsia" w:ascii="宋体" w:hAnsi="宋体" w:cs="宋体"/>
          <w:kern w:val="0"/>
          <w:sz w:val="24"/>
        </w:rPr>
        <w:t>报名开始时间：2026年</w:t>
      </w:r>
      <w:r>
        <w:rPr>
          <w:rFonts w:hint="eastAsia" w:ascii="宋体" w:hAnsi="宋体" w:cs="宋体"/>
          <w:kern w:val="0"/>
          <w:sz w:val="24"/>
          <w:lang w:val="en-US" w:eastAsia="zh-CN"/>
        </w:rPr>
        <w:t>10</w:t>
      </w:r>
      <w:r>
        <w:rPr>
          <w:rFonts w:hint="eastAsia" w:ascii="宋体" w:hAnsi="宋体" w:cs="宋体"/>
          <w:kern w:val="0"/>
          <w:sz w:val="24"/>
        </w:rPr>
        <w:t>月</w:t>
      </w:r>
      <w:r>
        <w:rPr>
          <w:rFonts w:hint="eastAsia" w:ascii="宋体" w:hAnsi="宋体" w:cs="宋体"/>
          <w:kern w:val="0"/>
          <w:sz w:val="24"/>
          <w:lang w:val="en-US" w:eastAsia="zh-CN"/>
        </w:rPr>
        <w:t>08</w:t>
      </w:r>
      <w:r>
        <w:rPr>
          <w:rFonts w:hint="eastAsia" w:ascii="宋体" w:hAnsi="宋体" w:cs="宋体"/>
          <w:kern w:val="0"/>
          <w:sz w:val="24"/>
        </w:rPr>
        <w:t>日09:00:00</w:t>
      </w:r>
    </w:p>
    <w:p w14:paraId="5E7469FC">
      <w:pPr>
        <w:widowControl/>
        <w:spacing w:line="360" w:lineRule="auto"/>
        <w:ind w:firstLine="480" w:firstLineChars="200"/>
        <w:jc w:val="left"/>
        <w:rPr>
          <w:rFonts w:hint="eastAsia" w:ascii="宋体" w:hAnsi="宋体" w:cs="宋体"/>
          <w:bCs/>
          <w:kern w:val="0"/>
          <w:sz w:val="24"/>
        </w:rPr>
      </w:pPr>
      <w:r>
        <w:rPr>
          <w:rFonts w:hint="eastAsia" w:ascii="宋体" w:hAnsi="宋体" w:cs="宋体"/>
          <w:kern w:val="0"/>
          <w:sz w:val="24"/>
        </w:rPr>
        <w:t>报名截止时间：2026年</w:t>
      </w:r>
      <w:r>
        <w:rPr>
          <w:rFonts w:hint="eastAsia" w:ascii="宋体" w:hAnsi="宋体" w:cs="宋体"/>
          <w:kern w:val="0"/>
          <w:sz w:val="24"/>
          <w:lang w:val="en-US" w:eastAsia="zh-CN"/>
        </w:rPr>
        <w:t>10</w:t>
      </w:r>
      <w:r>
        <w:rPr>
          <w:rFonts w:hint="eastAsia" w:ascii="宋体" w:hAnsi="宋体" w:cs="宋体"/>
          <w:kern w:val="0"/>
          <w:sz w:val="24"/>
        </w:rPr>
        <w:t>月</w:t>
      </w:r>
      <w:r>
        <w:rPr>
          <w:rFonts w:hint="eastAsia" w:ascii="宋体" w:hAnsi="宋体" w:cs="宋体"/>
          <w:kern w:val="0"/>
          <w:sz w:val="24"/>
          <w:lang w:val="en-US" w:eastAsia="zh-CN"/>
        </w:rPr>
        <w:t>12</w:t>
      </w:r>
      <w:r>
        <w:rPr>
          <w:rFonts w:hint="eastAsia" w:ascii="宋体" w:hAnsi="宋体" w:cs="宋体"/>
          <w:kern w:val="0"/>
          <w:sz w:val="24"/>
        </w:rPr>
        <w:t>日</w:t>
      </w:r>
      <w:r>
        <w:rPr>
          <w:rFonts w:hint="eastAsia" w:ascii="宋体" w:hAnsi="宋体" w:cs="宋体"/>
          <w:bCs/>
          <w:kern w:val="0"/>
          <w:sz w:val="24"/>
        </w:rPr>
        <w:t>17:00:00</w:t>
      </w:r>
    </w:p>
    <w:p w14:paraId="65DD986B">
      <w:pPr>
        <w:widowControl/>
        <w:spacing w:line="360" w:lineRule="auto"/>
        <w:ind w:firstLine="480" w:firstLineChars="200"/>
        <w:jc w:val="left"/>
        <w:rPr>
          <w:rFonts w:hint="eastAsia" w:ascii="宋体" w:hAnsi="宋体" w:cs="宋体"/>
          <w:kern w:val="0"/>
          <w:sz w:val="24"/>
        </w:rPr>
      </w:pPr>
      <w:r>
        <w:rPr>
          <w:rFonts w:hint="eastAsia" w:ascii="宋体" w:hAnsi="宋体" w:cs="宋体"/>
          <w:color w:val="0000FF"/>
          <w:kern w:val="0"/>
          <w:sz w:val="24"/>
        </w:rPr>
        <w:t>响应文件提交截止时间：2026年</w:t>
      </w:r>
      <w:r>
        <w:rPr>
          <w:rFonts w:hint="eastAsia" w:ascii="宋体" w:hAnsi="宋体" w:cs="宋体"/>
          <w:color w:val="0000FF"/>
          <w:kern w:val="0"/>
          <w:sz w:val="24"/>
          <w:lang w:val="en-US" w:eastAsia="zh-CN"/>
        </w:rPr>
        <w:t>10</w:t>
      </w:r>
      <w:r>
        <w:rPr>
          <w:rFonts w:hint="eastAsia" w:ascii="宋体" w:hAnsi="宋体" w:cs="宋体"/>
          <w:color w:val="0000FF"/>
          <w:kern w:val="0"/>
          <w:sz w:val="24"/>
        </w:rPr>
        <w:t>月</w:t>
      </w:r>
      <w:r>
        <w:rPr>
          <w:rFonts w:hint="eastAsia" w:ascii="宋体" w:hAnsi="宋体" w:cs="宋体"/>
          <w:color w:val="0000FF"/>
          <w:kern w:val="0"/>
          <w:sz w:val="24"/>
          <w:lang w:val="en-US" w:eastAsia="zh-CN"/>
        </w:rPr>
        <w:t>14</w:t>
      </w:r>
      <w:r>
        <w:rPr>
          <w:rFonts w:hint="eastAsia" w:ascii="宋体" w:hAnsi="宋体" w:cs="宋体"/>
          <w:color w:val="0000FF"/>
          <w:kern w:val="0"/>
          <w:sz w:val="24"/>
        </w:rPr>
        <w:t>日17:00:00</w:t>
      </w:r>
    </w:p>
    <w:p w14:paraId="55FFCFA7">
      <w:pPr>
        <w:widowControl/>
        <w:spacing w:line="360" w:lineRule="auto"/>
        <w:ind w:firstLine="480" w:firstLineChars="200"/>
        <w:jc w:val="left"/>
        <w:rPr>
          <w:rFonts w:hint="eastAsia" w:ascii="宋体" w:hAnsi="宋体" w:cs="宋体"/>
          <w:kern w:val="0"/>
          <w:sz w:val="24"/>
        </w:rPr>
      </w:pPr>
      <w:r>
        <w:rPr>
          <w:rFonts w:hint="eastAsia" w:ascii="宋体" w:hAnsi="宋体" w:cs="宋体"/>
          <w:kern w:val="0"/>
          <w:sz w:val="24"/>
        </w:rPr>
        <w:t>网上竞价开始时间：2026年</w:t>
      </w:r>
      <w:r>
        <w:rPr>
          <w:rFonts w:hint="eastAsia" w:ascii="宋体" w:hAnsi="宋体" w:cs="宋体"/>
          <w:kern w:val="0"/>
          <w:sz w:val="24"/>
          <w:lang w:val="en-US" w:eastAsia="zh-CN"/>
        </w:rPr>
        <w:t>10</w:t>
      </w:r>
      <w:r>
        <w:rPr>
          <w:rFonts w:hint="eastAsia" w:ascii="宋体" w:hAnsi="宋体" w:cs="宋体"/>
          <w:kern w:val="0"/>
          <w:sz w:val="24"/>
        </w:rPr>
        <w:t>月</w:t>
      </w:r>
      <w:r>
        <w:rPr>
          <w:rFonts w:hint="eastAsia" w:ascii="宋体" w:hAnsi="宋体" w:cs="宋体"/>
          <w:kern w:val="0"/>
          <w:sz w:val="24"/>
          <w:lang w:val="en-US" w:eastAsia="zh-CN"/>
        </w:rPr>
        <w:t>15</w:t>
      </w:r>
      <w:r>
        <w:rPr>
          <w:rFonts w:hint="eastAsia" w:ascii="宋体" w:hAnsi="宋体" w:cs="宋体"/>
          <w:kern w:val="0"/>
          <w:sz w:val="24"/>
        </w:rPr>
        <w:t>日</w:t>
      </w:r>
      <w:r>
        <w:rPr>
          <w:rFonts w:hint="eastAsia" w:ascii="宋体" w:hAnsi="宋体" w:cs="宋体"/>
          <w:bCs/>
          <w:kern w:val="0"/>
          <w:sz w:val="24"/>
        </w:rPr>
        <w:t>09:00:00</w:t>
      </w:r>
    </w:p>
    <w:p w14:paraId="15199E72">
      <w:pPr>
        <w:widowControl/>
        <w:spacing w:line="360" w:lineRule="auto"/>
        <w:ind w:firstLine="480" w:firstLineChars="200"/>
        <w:jc w:val="left"/>
        <w:rPr>
          <w:rFonts w:hint="eastAsia" w:ascii="宋体" w:hAnsi="宋体" w:cs="宋体"/>
          <w:kern w:val="0"/>
          <w:sz w:val="24"/>
        </w:rPr>
      </w:pPr>
      <w:r>
        <w:rPr>
          <w:rFonts w:hint="eastAsia" w:ascii="宋体" w:hAnsi="宋体" w:cs="宋体"/>
          <w:kern w:val="0"/>
          <w:sz w:val="24"/>
        </w:rPr>
        <w:t>网上竞价截止时间：2026年</w:t>
      </w:r>
      <w:r>
        <w:rPr>
          <w:rFonts w:hint="eastAsia" w:ascii="宋体" w:hAnsi="宋体" w:cs="宋体"/>
          <w:kern w:val="0"/>
          <w:sz w:val="24"/>
          <w:lang w:val="en-US" w:eastAsia="zh-CN"/>
        </w:rPr>
        <w:t>10</w:t>
      </w:r>
      <w:r>
        <w:rPr>
          <w:rFonts w:hint="eastAsia" w:ascii="宋体" w:hAnsi="宋体" w:cs="宋体"/>
          <w:kern w:val="0"/>
          <w:sz w:val="24"/>
        </w:rPr>
        <w:t>月</w:t>
      </w:r>
      <w:r>
        <w:rPr>
          <w:rFonts w:hint="eastAsia" w:ascii="宋体" w:hAnsi="宋体" w:cs="宋体"/>
          <w:kern w:val="0"/>
          <w:sz w:val="24"/>
          <w:lang w:val="en-US" w:eastAsia="zh-CN"/>
        </w:rPr>
        <w:t>15</w:t>
      </w:r>
      <w:r>
        <w:rPr>
          <w:rFonts w:hint="eastAsia" w:ascii="宋体" w:hAnsi="宋体" w:cs="宋体"/>
          <w:kern w:val="0"/>
          <w:sz w:val="24"/>
        </w:rPr>
        <w:t>日</w:t>
      </w:r>
      <w:r>
        <w:rPr>
          <w:rFonts w:hint="eastAsia" w:ascii="宋体" w:hAnsi="宋体" w:cs="宋体"/>
          <w:bCs/>
          <w:kern w:val="0"/>
          <w:sz w:val="24"/>
        </w:rPr>
        <w:t>11:00:00</w:t>
      </w:r>
    </w:p>
    <w:p w14:paraId="1B944321">
      <w:pPr>
        <w:spacing w:line="360" w:lineRule="auto"/>
        <w:ind w:firstLine="482" w:firstLineChars="200"/>
        <w:rPr>
          <w:rFonts w:hint="eastAsia" w:ascii="宋体" w:hAnsi="宋体"/>
          <w:b/>
          <w:bCs/>
          <w:sz w:val="24"/>
        </w:rPr>
      </w:pPr>
      <w:bookmarkStart w:id="0" w:name="_Toc21403"/>
      <w:r>
        <w:rPr>
          <w:rFonts w:hint="eastAsia" w:ascii="宋体" w:hAnsi="宋体"/>
          <w:b/>
          <w:bCs/>
          <w:sz w:val="24"/>
        </w:rPr>
        <w:t>5.供应商资格要求</w:t>
      </w:r>
    </w:p>
    <w:p w14:paraId="51936149">
      <w:pPr>
        <w:widowControl/>
        <w:spacing w:line="360" w:lineRule="auto"/>
        <w:ind w:firstLine="480" w:firstLineChars="200"/>
        <w:jc w:val="left"/>
        <w:rPr>
          <w:rFonts w:hint="eastAsia" w:ascii="宋体" w:hAnsi="宋体" w:cs="宋体"/>
          <w:sz w:val="24"/>
        </w:rPr>
      </w:pPr>
      <w:r>
        <w:rPr>
          <w:rFonts w:hint="eastAsia" w:ascii="宋体" w:hAnsi="宋体" w:cs="宋体"/>
          <w:sz w:val="24"/>
        </w:rPr>
        <w:t>（1）有能力提供本网上竞价文件所述货物、服务和工程的法人、事业单位及其</w:t>
      </w:r>
      <w:r>
        <w:rPr>
          <w:rFonts w:hint="eastAsia" w:ascii="宋体" w:hAnsi="宋体" w:cs="宋体"/>
          <w:color w:val="000000"/>
          <w:sz w:val="24"/>
        </w:rPr>
        <w:t>他组织</w:t>
      </w:r>
      <w:r>
        <w:rPr>
          <w:rFonts w:hint="eastAsia" w:ascii="宋体" w:hAnsi="宋体" w:cs="宋体"/>
          <w:sz w:val="24"/>
        </w:rPr>
        <w:t>均可能成为合格的供应商；</w:t>
      </w:r>
    </w:p>
    <w:p w14:paraId="6C2BDDA9">
      <w:pPr>
        <w:pStyle w:val="33"/>
        <w:spacing w:line="360" w:lineRule="auto"/>
        <w:ind w:firstLine="480" w:firstLineChars="200"/>
        <w:jc w:val="left"/>
        <w:rPr>
          <w:rFonts w:hint="eastAsia" w:hAnsi="宋体" w:cs="宋体"/>
          <w:b/>
          <w:sz w:val="24"/>
        </w:rPr>
      </w:pPr>
      <w:r>
        <w:rPr>
          <w:rFonts w:hint="eastAsia" w:hAnsi="宋体" w:cs="宋体"/>
          <w:sz w:val="24"/>
        </w:rPr>
        <w:t>（2）供</w:t>
      </w:r>
      <w:r>
        <w:rPr>
          <w:rFonts w:hint="eastAsia" w:hAnsi="宋体"/>
          <w:sz w:val="24"/>
        </w:rPr>
        <w:t>应商应提供以下证明材料：</w:t>
      </w:r>
    </w:p>
    <w:p w14:paraId="7ABC1FE0">
      <w:pPr>
        <w:spacing w:line="360" w:lineRule="auto"/>
        <w:ind w:firstLine="481"/>
        <w:rPr>
          <w:rFonts w:hint="eastAsia" w:ascii="宋体" w:hAnsi="宋体" w:eastAsia="新宋体"/>
          <w:sz w:val="24"/>
        </w:rPr>
      </w:pPr>
      <w:r>
        <w:rPr>
          <w:rFonts w:hint="eastAsia" w:ascii="宋体" w:hAnsi="宋体" w:eastAsia="新宋体"/>
          <w:sz w:val="24"/>
        </w:rPr>
        <w:t>①供应商为企业（或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其他供应商应按照有关法律、法规和规章规定，提供有效的相应具体证照复印件。</w:t>
      </w:r>
    </w:p>
    <w:p w14:paraId="65BCAD70">
      <w:pPr>
        <w:spacing w:line="360" w:lineRule="auto"/>
        <w:ind w:firstLine="481"/>
        <w:rPr>
          <w:rFonts w:hint="eastAsia" w:ascii="宋体" w:hAnsi="宋体"/>
          <w:sz w:val="24"/>
        </w:rPr>
      </w:pPr>
      <w:r>
        <w:rPr>
          <w:rFonts w:hint="eastAsia" w:ascii="宋体" w:hAnsi="宋体"/>
          <w:sz w:val="24"/>
        </w:rPr>
        <w:t>②参加网上竞价活动前3年内在经营活动中没有重大违法记录及无行贿犯罪的承诺，格式详见本网上竞价文件第五章《竞价承诺书》。</w:t>
      </w:r>
      <w:r>
        <w:rPr>
          <w:rFonts w:hint="eastAsia" w:ascii="宋体" w:hAnsi="宋体" w:cs="宋体"/>
          <w:kern w:val="0"/>
          <w:sz w:val="24"/>
        </w:rPr>
        <w:t>重大违法记录是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5285445E">
      <w:pPr>
        <w:spacing w:line="360" w:lineRule="auto"/>
        <w:ind w:firstLine="481"/>
        <w:rPr>
          <w:rFonts w:hint="eastAsia" w:ascii="宋体" w:hAnsi="宋体"/>
          <w:sz w:val="24"/>
        </w:rPr>
      </w:pPr>
      <w:r>
        <w:rPr>
          <w:rFonts w:hint="eastAsia" w:ascii="宋体" w:hAnsi="宋体"/>
          <w:sz w:val="24"/>
        </w:rPr>
        <w:t>③具备履行合同所必需的设备和专业技术能力的承诺，格式详见本网上竞价文件第五章《竞价承诺书》；</w:t>
      </w:r>
    </w:p>
    <w:p w14:paraId="2DF77DE5">
      <w:pPr>
        <w:spacing w:line="360" w:lineRule="auto"/>
        <w:ind w:left="239" w:leftChars="114" w:firstLine="307" w:firstLineChars="128"/>
        <w:rPr>
          <w:sz w:val="24"/>
        </w:rPr>
      </w:pPr>
      <w:r>
        <w:rPr>
          <w:rFonts w:hint="eastAsia" w:ascii="宋体" w:hAnsi="宋体"/>
          <w:sz w:val="24"/>
        </w:rPr>
        <w:t>④</w:t>
      </w:r>
      <w:r>
        <w:rPr>
          <w:rFonts w:hint="eastAsia"/>
          <w:sz w:val="24"/>
        </w:rPr>
        <w:t>单位授权书，格式详见本网上竞价文件第五章。</w:t>
      </w:r>
    </w:p>
    <w:p w14:paraId="41302C72">
      <w:pPr>
        <w:spacing w:line="360" w:lineRule="auto"/>
        <w:ind w:left="239" w:leftChars="114" w:firstLine="308" w:firstLineChars="128"/>
        <w:rPr>
          <w:rFonts w:hint="eastAsia"/>
          <w:b/>
          <w:bCs/>
          <w:sz w:val="24"/>
        </w:rPr>
      </w:pPr>
      <w:r>
        <w:rPr>
          <w:rFonts w:hint="eastAsia"/>
          <w:b/>
          <w:bCs/>
          <w:sz w:val="24"/>
        </w:rPr>
        <w:t>⑤特定资格要求：供应商须提供</w:t>
      </w:r>
      <w:r>
        <w:rPr>
          <w:rFonts w:hint="eastAsia"/>
          <w:b/>
          <w:bCs/>
          <w:sz w:val="24"/>
          <w:lang w:val="en-US" w:eastAsia="zh-CN"/>
        </w:rPr>
        <w:t>至少一</w:t>
      </w:r>
      <w:r>
        <w:rPr>
          <w:rFonts w:hint="eastAsia"/>
          <w:b/>
          <w:bCs/>
          <w:sz w:val="24"/>
        </w:rPr>
        <w:t>份完整</w:t>
      </w:r>
      <w:r>
        <w:rPr>
          <w:rFonts w:hint="eastAsia"/>
          <w:b/>
          <w:bCs/>
          <w:sz w:val="24"/>
          <w:lang w:val="en-US" w:eastAsia="zh-CN"/>
        </w:rPr>
        <w:t>合格</w:t>
      </w:r>
      <w:r>
        <w:rPr>
          <w:rFonts w:hint="eastAsia"/>
          <w:b/>
          <w:bCs/>
          <w:sz w:val="24"/>
        </w:rPr>
        <w:t>的自</w:t>
      </w:r>
      <w:r>
        <w:rPr>
          <w:rFonts w:hint="eastAsia" w:asciiTheme="minorEastAsia" w:hAnsiTheme="minorEastAsia" w:eastAsiaTheme="minorEastAsia" w:cstheme="minorEastAsia"/>
          <w:b/>
          <w:bCs/>
          <w:sz w:val="24"/>
        </w:rPr>
        <w:t>202</w:t>
      </w:r>
      <w:r>
        <w:rPr>
          <w:rFonts w:hint="eastAsia" w:asciiTheme="minorEastAsia" w:hAnsiTheme="minorEastAsia" w:eastAsiaTheme="minorEastAsia" w:cstheme="minorEastAsia"/>
          <w:b/>
          <w:bCs/>
          <w:sz w:val="24"/>
          <w:lang w:val="en-US" w:eastAsia="zh-CN"/>
        </w:rPr>
        <w:t>2</w:t>
      </w:r>
      <w:r>
        <w:rPr>
          <w:rFonts w:hint="eastAsia" w:asciiTheme="minorEastAsia" w:hAnsiTheme="minorEastAsia" w:eastAsiaTheme="minorEastAsia" w:cstheme="minorEastAsia"/>
          <w:b/>
          <w:bCs/>
          <w:sz w:val="24"/>
        </w:rPr>
        <w:t>年1月1日</w:t>
      </w:r>
      <w:r>
        <w:rPr>
          <w:rFonts w:hint="eastAsia"/>
          <w:b/>
          <w:bCs/>
          <w:sz w:val="24"/>
        </w:rPr>
        <w:t>起至本项目报名截止时间之日止（以合同签订时间为准）由供应商独立承接完成或正在履约的监控显示系统同类项目业绩，供应商须在响应文件中提供相应的证明材料。完整证明材料须含：①采购合同文本复印件、②已完成的提供能够证明该业绩项目已经</w:t>
      </w:r>
      <w:r>
        <w:rPr>
          <w:rFonts w:hint="eastAsia"/>
          <w:b/>
          <w:bCs/>
          <w:sz w:val="24"/>
          <w:lang w:val="en-US" w:eastAsia="zh-CN"/>
        </w:rPr>
        <w:t>采购人</w:t>
      </w:r>
      <w:r>
        <w:rPr>
          <w:rFonts w:hint="eastAsia"/>
          <w:b/>
          <w:bCs/>
          <w:sz w:val="24"/>
        </w:rPr>
        <w:t>验收合格的相关证明文件复印件，正在履约的提供合同期内任意一次的支付凭证。所有材料缺一不可，否则视为无效响应。</w:t>
      </w:r>
    </w:p>
    <w:p w14:paraId="65E4FA0D">
      <w:pPr>
        <w:spacing w:line="360" w:lineRule="auto"/>
        <w:ind w:left="239" w:leftChars="114" w:firstLine="308" w:firstLineChars="128"/>
        <w:rPr>
          <w:b/>
          <w:bCs/>
          <w:sz w:val="24"/>
        </w:rPr>
      </w:pPr>
      <w:r>
        <w:rPr>
          <w:rFonts w:hint="eastAsia"/>
          <w:b/>
          <w:bCs/>
          <w:sz w:val="24"/>
          <w:lang w:val="en-US" w:eastAsia="zh-CN"/>
        </w:rPr>
        <w:t>注：供应商在响应文件中应如实提供业绩项目证明文件的复印件，采购人将保留要求供应商提供业绩项目的证明文件原件予以核查的权利。</w:t>
      </w:r>
    </w:p>
    <w:p w14:paraId="63674020">
      <w:pPr>
        <w:spacing w:line="360" w:lineRule="auto"/>
        <w:ind w:firstLine="481"/>
        <w:rPr>
          <w:rFonts w:hint="eastAsia" w:ascii="宋体" w:hAnsi="宋体"/>
          <w:sz w:val="24"/>
        </w:rPr>
      </w:pPr>
      <w:r>
        <w:rPr>
          <w:rFonts w:hint="eastAsia" w:ascii="宋体" w:hAnsi="宋体"/>
          <w:sz w:val="24"/>
        </w:rPr>
        <w:t>（3）信用记录查询结果：①信用记录查询的截止时点：信用记录查询的截止时点为本项目响应文件提交截止时间当日。②信用记录查询渠道：信用中国（www.creditchina.gov.cn）、中国政府采购网（www.ccgp.gov.cn）。③信用记录的查询：由采购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14:paraId="54489AB5">
      <w:pPr>
        <w:spacing w:line="360" w:lineRule="auto"/>
        <w:ind w:firstLine="481"/>
        <w:rPr>
          <w:rFonts w:hint="eastAsia" w:ascii="宋体" w:hAnsi="宋体"/>
          <w:sz w:val="24"/>
        </w:rPr>
      </w:pPr>
      <w:r>
        <w:rPr>
          <w:rFonts w:hint="eastAsia" w:ascii="宋体" w:hAnsi="宋体"/>
          <w:sz w:val="24"/>
        </w:rPr>
        <w:t>（4）本项目是否接受联合体竞价：不接受。</w:t>
      </w:r>
    </w:p>
    <w:p w14:paraId="0C8A5271">
      <w:pPr>
        <w:widowControl/>
        <w:shd w:val="clear" w:color="auto" w:fill="FFFFFF"/>
        <w:spacing w:line="360" w:lineRule="auto"/>
        <w:ind w:firstLine="480" w:firstLineChars="200"/>
        <w:jc w:val="left"/>
        <w:rPr>
          <w:rStyle w:val="31"/>
        </w:rPr>
      </w:pPr>
      <w:r>
        <w:rPr>
          <w:rStyle w:val="31"/>
          <w:rFonts w:ascii="宋体" w:hAnsi="宋体" w:cs="宋体"/>
          <w:sz w:val="24"/>
        </w:rPr>
        <w:t>注：</w:t>
      </w:r>
      <w:r>
        <w:rPr>
          <w:rFonts w:hint="eastAsia" w:ascii="宋体" w:hAnsi="宋体"/>
          <w:sz w:val="24"/>
        </w:rPr>
        <w:t>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w:t>
      </w:r>
    </w:p>
    <w:p w14:paraId="1CCE0CAD">
      <w:pPr>
        <w:widowControl/>
        <w:spacing w:line="360" w:lineRule="auto"/>
        <w:ind w:firstLine="482" w:firstLineChars="200"/>
        <w:jc w:val="left"/>
        <w:rPr>
          <w:rFonts w:hint="eastAsia" w:ascii="宋体" w:hAnsi="宋体"/>
          <w:sz w:val="24"/>
        </w:rPr>
      </w:pPr>
      <w:r>
        <w:rPr>
          <w:rFonts w:hint="eastAsia" w:ascii="宋体" w:hAnsi="宋体"/>
          <w:b/>
          <w:color w:val="000000"/>
          <w:sz w:val="24"/>
        </w:rPr>
        <w:t>6.网上竞价文件售价</w:t>
      </w:r>
    </w:p>
    <w:p w14:paraId="65C633EB">
      <w:pPr>
        <w:widowControl/>
        <w:spacing w:line="360" w:lineRule="auto"/>
        <w:ind w:firstLine="480" w:firstLineChars="200"/>
        <w:jc w:val="left"/>
        <w:rPr>
          <w:rFonts w:hint="eastAsia" w:ascii="宋体" w:hAnsi="宋体" w:cs="宋体"/>
          <w:sz w:val="24"/>
        </w:rPr>
      </w:pPr>
      <w:r>
        <w:rPr>
          <w:rFonts w:hint="eastAsia" w:ascii="宋体" w:hAnsi="宋体"/>
          <w:bCs/>
          <w:color w:val="000000"/>
          <w:sz w:val="24"/>
        </w:rPr>
        <w:t>网上竞价文件售价0元</w:t>
      </w:r>
      <w:r>
        <w:rPr>
          <w:rFonts w:hint="eastAsia" w:ascii="宋体" w:hAnsi="宋体"/>
          <w:bCs/>
          <w:sz w:val="24"/>
        </w:rPr>
        <w:t>，在报</w:t>
      </w:r>
      <w:r>
        <w:rPr>
          <w:rFonts w:hint="eastAsia" w:ascii="宋体" w:hAnsi="宋体"/>
          <w:sz w:val="24"/>
        </w:rPr>
        <w:t>名期限内，各潜在供应商可直接从采购公告附件中获取网上竞价文件。</w:t>
      </w:r>
    </w:p>
    <w:p w14:paraId="10A9DC2F">
      <w:pPr>
        <w:spacing w:line="360" w:lineRule="auto"/>
        <w:ind w:firstLine="482" w:firstLineChars="200"/>
        <w:rPr>
          <w:rFonts w:hint="eastAsia" w:ascii="宋体" w:hAnsi="宋体" w:cs="宋体"/>
          <w:b/>
          <w:bCs/>
          <w:sz w:val="24"/>
        </w:rPr>
      </w:pPr>
      <w:r>
        <w:rPr>
          <w:rFonts w:hint="eastAsia" w:ascii="宋体" w:hAnsi="宋体" w:cs="宋体"/>
          <w:b/>
          <w:bCs/>
          <w:sz w:val="24"/>
        </w:rPr>
        <w:t>7.网上竞价保证金：</w:t>
      </w:r>
    </w:p>
    <w:p w14:paraId="52B869AA">
      <w:pPr>
        <w:spacing w:line="360" w:lineRule="auto"/>
        <w:ind w:firstLine="480" w:firstLineChars="200"/>
        <w:rPr>
          <w:rFonts w:hint="eastAsia" w:ascii="宋体" w:hAnsi="宋体" w:cs="宋体"/>
          <w:sz w:val="24"/>
        </w:rPr>
      </w:pPr>
      <w:r>
        <w:rPr>
          <w:rFonts w:hint="eastAsia" w:ascii="宋体" w:hAnsi="宋体" w:cs="宋体"/>
          <w:sz w:val="24"/>
        </w:rPr>
        <w:t>本项目网上竞价保证金为</w:t>
      </w:r>
      <w:r>
        <w:rPr>
          <w:rFonts w:hint="eastAsia" w:ascii="宋体" w:hAnsi="宋体" w:cs="宋体"/>
          <w:sz w:val="24"/>
          <w:u w:val="single"/>
        </w:rPr>
        <w:t>3100</w:t>
      </w:r>
      <w:r>
        <w:rPr>
          <w:rFonts w:hint="eastAsia" w:ascii="宋体" w:hAnsi="宋体" w:cs="宋体"/>
          <w:sz w:val="24"/>
        </w:rPr>
        <w:t>元人民币，网上竞价保证金须以对公转账、支票、汇票等非现金形式提交且应在响应文件提交截止时间前到达指定账户，否则报名审核不合格。采购代理机构将以网上竞价保证金收款银行提供的保证金到账时间为依据进行确认。</w:t>
      </w:r>
    </w:p>
    <w:p w14:paraId="33BB982D">
      <w:pPr>
        <w:spacing w:line="360" w:lineRule="auto"/>
        <w:ind w:firstLine="480" w:firstLineChars="200"/>
        <w:rPr>
          <w:rFonts w:hint="eastAsia" w:ascii="宋体" w:hAnsi="宋体" w:cs="宋体"/>
          <w:sz w:val="24"/>
        </w:rPr>
      </w:pPr>
      <w:r>
        <w:rPr>
          <w:rFonts w:hint="eastAsia" w:ascii="宋体" w:hAnsi="宋体" w:cs="宋体"/>
          <w:sz w:val="24"/>
        </w:rPr>
        <w:t>网上竞价保证金缴交指定账户：</w:t>
      </w:r>
    </w:p>
    <w:p w14:paraId="4C54F935">
      <w:pPr>
        <w:spacing w:line="360" w:lineRule="auto"/>
        <w:ind w:firstLine="480" w:firstLineChars="200"/>
        <w:rPr>
          <w:rFonts w:hint="eastAsia" w:ascii="宋体" w:hAnsi="宋体" w:cs="宋体"/>
          <w:sz w:val="24"/>
        </w:rPr>
      </w:pPr>
      <w:r>
        <w:rPr>
          <w:rFonts w:hint="eastAsia" w:ascii="宋体" w:hAnsi="宋体" w:cs="宋体"/>
          <w:sz w:val="24"/>
        </w:rPr>
        <w:t>开 户 名：福建省智信招标有限公司</w:t>
      </w:r>
    </w:p>
    <w:p w14:paraId="5ABAFE0B">
      <w:pPr>
        <w:spacing w:line="360" w:lineRule="auto"/>
        <w:ind w:firstLine="480" w:firstLineChars="200"/>
        <w:rPr>
          <w:rFonts w:hint="eastAsia" w:ascii="宋体" w:hAnsi="宋体" w:cs="宋体"/>
          <w:sz w:val="24"/>
        </w:rPr>
      </w:pPr>
      <w:r>
        <w:rPr>
          <w:rFonts w:hint="eastAsia" w:ascii="宋体" w:hAnsi="宋体" w:cs="宋体"/>
          <w:sz w:val="24"/>
        </w:rPr>
        <w:t xml:space="preserve">开 户 行：中国光大银行福州市杨桥支行 </w:t>
      </w:r>
    </w:p>
    <w:p w14:paraId="5EA59EEC">
      <w:pPr>
        <w:spacing w:line="360" w:lineRule="auto"/>
        <w:ind w:firstLine="480" w:firstLineChars="200"/>
        <w:rPr>
          <w:rFonts w:hint="eastAsia" w:ascii="宋体" w:hAnsi="宋体" w:cs="宋体"/>
          <w:sz w:val="24"/>
        </w:rPr>
      </w:pPr>
      <w:r>
        <w:rPr>
          <w:rFonts w:hint="eastAsia" w:ascii="宋体" w:hAnsi="宋体" w:cs="宋体"/>
          <w:sz w:val="24"/>
        </w:rPr>
        <w:t xml:space="preserve">账 号：087739120100304037933 </w:t>
      </w:r>
    </w:p>
    <w:p w14:paraId="2464E02A">
      <w:pPr>
        <w:spacing w:line="360" w:lineRule="auto"/>
        <w:ind w:firstLine="480" w:firstLineChars="200"/>
        <w:rPr>
          <w:rFonts w:hint="eastAsia" w:ascii="宋体" w:hAnsi="宋体" w:cs="宋体"/>
          <w:sz w:val="24"/>
        </w:rPr>
      </w:pPr>
      <w:r>
        <w:rPr>
          <w:rFonts w:hint="eastAsia" w:ascii="宋体" w:hAnsi="宋体" w:cs="宋体"/>
          <w:sz w:val="24"/>
        </w:rPr>
        <w:t>8.响应文件有效期：首次响应文件提交截止时间起90个日历日。</w:t>
      </w:r>
    </w:p>
    <w:p w14:paraId="2AF9CF61">
      <w:pPr>
        <w:spacing w:line="360" w:lineRule="auto"/>
        <w:ind w:firstLine="480" w:firstLineChars="200"/>
        <w:rPr>
          <w:rFonts w:hint="eastAsia" w:ascii="宋体" w:hAnsi="宋体" w:cs="宋体"/>
          <w:sz w:val="24"/>
        </w:rPr>
      </w:pPr>
      <w:r>
        <w:rPr>
          <w:rFonts w:hint="eastAsia" w:ascii="宋体" w:hAnsi="宋体" w:cs="宋体"/>
          <w:sz w:val="24"/>
        </w:rPr>
        <w:t>9.代理服务费：本项目采购代理服务费以成交金额的1%向成交供应商收取。</w:t>
      </w:r>
    </w:p>
    <w:p w14:paraId="43C467B7">
      <w:pPr>
        <w:widowControl/>
        <w:spacing w:line="360" w:lineRule="auto"/>
        <w:ind w:firstLine="480" w:firstLineChars="200"/>
        <w:jc w:val="left"/>
        <w:rPr>
          <w:rFonts w:hint="eastAsia" w:ascii="宋体" w:hAnsi="宋体" w:cs="宋体"/>
          <w:bCs/>
          <w:sz w:val="24"/>
        </w:rPr>
      </w:pPr>
      <w:r>
        <w:rPr>
          <w:rFonts w:hint="eastAsia" w:ascii="宋体" w:hAnsi="宋体" w:cs="宋体"/>
          <w:bCs/>
          <w:sz w:val="24"/>
        </w:rPr>
        <w:t>10.联系方式</w:t>
      </w:r>
    </w:p>
    <w:p w14:paraId="4BD172B5">
      <w:pPr>
        <w:spacing w:line="360" w:lineRule="auto"/>
        <w:ind w:firstLine="480" w:firstLineChars="200"/>
        <w:rPr>
          <w:rFonts w:hint="eastAsia" w:ascii="宋体" w:hAnsi="宋体" w:cs="宋体"/>
          <w:sz w:val="24"/>
        </w:rPr>
      </w:pPr>
      <w:r>
        <w:rPr>
          <w:rFonts w:hint="eastAsia" w:ascii="宋体" w:hAnsi="宋体" w:cs="宋体"/>
          <w:sz w:val="24"/>
        </w:rPr>
        <w:t xml:space="preserve">采购人：福建省泉州升华实业有限公司 </w:t>
      </w:r>
    </w:p>
    <w:p w14:paraId="77464821">
      <w:pPr>
        <w:spacing w:line="360" w:lineRule="auto"/>
        <w:ind w:firstLine="480" w:firstLineChars="200"/>
        <w:rPr>
          <w:rFonts w:hint="eastAsia" w:ascii="宋体" w:hAnsi="宋体" w:cs="宋体"/>
          <w:sz w:val="24"/>
        </w:rPr>
      </w:pPr>
      <w:r>
        <w:rPr>
          <w:rFonts w:hint="eastAsia" w:ascii="宋体" w:hAnsi="宋体" w:cs="宋体"/>
          <w:sz w:val="24"/>
        </w:rPr>
        <w:t>地  址：福建省泉州市丰泽区古道街8号</w:t>
      </w:r>
    </w:p>
    <w:p w14:paraId="5658264A">
      <w:pPr>
        <w:spacing w:line="360" w:lineRule="auto"/>
        <w:ind w:firstLine="480" w:firstLineChars="200"/>
        <w:rPr>
          <w:rFonts w:hint="eastAsia" w:ascii="宋体" w:hAnsi="宋体" w:cs="宋体"/>
          <w:sz w:val="24"/>
        </w:rPr>
      </w:pPr>
      <w:r>
        <w:rPr>
          <w:rFonts w:hint="eastAsia" w:ascii="宋体" w:hAnsi="宋体" w:cs="宋体"/>
          <w:sz w:val="24"/>
        </w:rPr>
        <w:t>联系人及电话：陈先生、苏先生/0595-68868800</w:t>
      </w:r>
    </w:p>
    <w:p w14:paraId="30F0E436">
      <w:pPr>
        <w:spacing w:line="360" w:lineRule="auto"/>
        <w:ind w:firstLine="480" w:firstLineChars="200"/>
        <w:rPr>
          <w:rFonts w:hint="eastAsia" w:ascii="宋体" w:hAnsi="宋体" w:cs="宋体"/>
          <w:sz w:val="24"/>
        </w:rPr>
      </w:pPr>
      <w:r>
        <w:rPr>
          <w:rFonts w:hint="eastAsia" w:ascii="宋体" w:hAnsi="宋体" w:cs="宋体"/>
          <w:sz w:val="24"/>
        </w:rPr>
        <w:t xml:space="preserve">采购代理机构：福建省智信招标有限公司 </w:t>
      </w:r>
    </w:p>
    <w:p w14:paraId="35889049">
      <w:pPr>
        <w:spacing w:line="360" w:lineRule="auto"/>
        <w:ind w:firstLine="480" w:firstLineChars="200"/>
        <w:rPr>
          <w:rFonts w:hint="eastAsia" w:ascii="宋体" w:hAnsi="宋体" w:cs="宋体"/>
          <w:sz w:val="24"/>
        </w:rPr>
      </w:pPr>
      <w:r>
        <w:rPr>
          <w:rFonts w:hint="eastAsia" w:ascii="宋体" w:hAnsi="宋体" w:cs="宋体"/>
          <w:sz w:val="24"/>
        </w:rPr>
        <w:t xml:space="preserve">地  址：福建省福州市鼓楼区五四路159号世界金龙大厦第14层A、C1单元  </w:t>
      </w:r>
    </w:p>
    <w:p w14:paraId="2CD96090">
      <w:pPr>
        <w:spacing w:line="360" w:lineRule="auto"/>
        <w:ind w:firstLine="480" w:firstLineChars="200"/>
        <w:rPr>
          <w:rFonts w:hint="eastAsia" w:ascii="宋体" w:hAnsi="宋体" w:cs="宋体"/>
          <w:sz w:val="24"/>
        </w:rPr>
      </w:pPr>
      <w:r>
        <w:rPr>
          <w:rFonts w:hint="eastAsia" w:ascii="宋体" w:hAnsi="宋体" w:cs="宋体"/>
          <w:sz w:val="24"/>
        </w:rPr>
        <w:t>邮  编：350003</w:t>
      </w:r>
    </w:p>
    <w:p w14:paraId="4E82E58A">
      <w:pPr>
        <w:spacing w:line="360" w:lineRule="auto"/>
        <w:ind w:firstLine="480" w:firstLineChars="200"/>
        <w:rPr>
          <w:rFonts w:hint="eastAsia" w:ascii="宋体" w:hAnsi="宋体" w:cs="宋体"/>
          <w:sz w:val="24"/>
        </w:rPr>
      </w:pPr>
      <w:r>
        <w:rPr>
          <w:rFonts w:hint="eastAsia" w:ascii="宋体" w:hAnsi="宋体" w:cs="宋体"/>
          <w:sz w:val="24"/>
        </w:rPr>
        <w:t xml:space="preserve">电  话：0591-87616211转824   </w:t>
      </w:r>
    </w:p>
    <w:p w14:paraId="2071CBFE">
      <w:pPr>
        <w:spacing w:line="360" w:lineRule="auto"/>
        <w:ind w:firstLine="480" w:firstLineChars="200"/>
        <w:rPr>
          <w:rFonts w:hint="eastAsia" w:ascii="宋体" w:hAnsi="宋体" w:cs="宋体"/>
          <w:sz w:val="24"/>
        </w:rPr>
      </w:pPr>
      <w:r>
        <w:rPr>
          <w:rFonts w:hint="eastAsia" w:ascii="宋体" w:hAnsi="宋体" w:cs="宋体"/>
          <w:sz w:val="24"/>
        </w:rPr>
        <w:t xml:space="preserve">项目负责人：黄新宇   </w:t>
      </w:r>
    </w:p>
    <w:p w14:paraId="23F2E80E">
      <w:pPr>
        <w:spacing w:line="360" w:lineRule="auto"/>
        <w:ind w:firstLine="480" w:firstLineChars="200"/>
        <w:rPr>
          <w:rFonts w:hint="eastAsia" w:ascii="宋体" w:hAnsi="宋体" w:cs="宋体"/>
          <w:sz w:val="24"/>
        </w:rPr>
      </w:pPr>
      <w:r>
        <w:rPr>
          <w:rFonts w:hint="eastAsia" w:ascii="宋体" w:hAnsi="宋体" w:cs="宋体"/>
          <w:sz w:val="24"/>
        </w:rPr>
        <w:t xml:space="preserve">公司网址：http://www.fjzxzb.com  </w:t>
      </w:r>
    </w:p>
    <w:p w14:paraId="73340A1F">
      <w:pPr>
        <w:spacing w:line="360" w:lineRule="auto"/>
        <w:ind w:firstLine="480" w:firstLineChars="200"/>
        <w:rPr>
          <w:rFonts w:hint="eastAsia" w:ascii="宋体" w:hAnsi="宋体" w:cs="宋体"/>
          <w:sz w:val="24"/>
        </w:rPr>
      </w:pPr>
      <w:r>
        <w:rPr>
          <w:rFonts w:hint="eastAsia" w:ascii="宋体" w:hAnsi="宋体" w:cs="宋体"/>
          <w:sz w:val="24"/>
        </w:rPr>
        <w:t xml:space="preserve">电子邮箱：zhixin023@126.com       </w:t>
      </w:r>
    </w:p>
    <w:p w14:paraId="64B9140F">
      <w:pPr>
        <w:spacing w:line="360" w:lineRule="auto"/>
        <w:ind w:firstLine="480" w:firstLineChars="200"/>
        <w:rPr>
          <w:rFonts w:hint="eastAsia" w:ascii="宋体" w:hAnsi="宋体" w:cs="宋体"/>
          <w:sz w:val="24"/>
        </w:rPr>
      </w:pPr>
      <w:r>
        <w:rPr>
          <w:rFonts w:hint="eastAsia" w:ascii="宋体" w:hAnsi="宋体" w:cs="宋体"/>
          <w:sz w:val="24"/>
        </w:rPr>
        <w:t>11.有关本项目的相关信息（包括网上竞价文件若有修改补充），福建省智信招标有限公司将通过以下媒介发布通知，请潜在供应商随时关注相关网站，以免错漏重要信息。</w:t>
      </w:r>
    </w:p>
    <w:p w14:paraId="0C8D56E3">
      <w:pPr>
        <w:pStyle w:val="3"/>
        <w:spacing w:beforeAutospacing="0" w:afterAutospacing="0" w:line="360" w:lineRule="auto"/>
        <w:ind w:firstLine="480" w:firstLineChars="200"/>
        <w:rPr>
          <w:rFonts w:hint="eastAsia" w:cs="宋体"/>
          <w:b w:val="0"/>
          <w:bCs/>
          <w:kern w:val="2"/>
          <w:sz w:val="24"/>
          <w:szCs w:val="24"/>
        </w:rPr>
      </w:pPr>
      <w:r>
        <w:rPr>
          <w:rFonts w:hint="eastAsia" w:cs="宋体"/>
          <w:b w:val="0"/>
          <w:kern w:val="2"/>
          <w:sz w:val="24"/>
          <w:szCs w:val="24"/>
        </w:rPr>
        <w:t>福建省国资采购平台，网址</w:t>
      </w:r>
      <w:r>
        <w:rPr>
          <w:rFonts w:hint="eastAsia" w:cs="宋体"/>
          <w:b w:val="0"/>
          <w:bCs/>
          <w:kern w:val="2"/>
          <w:sz w:val="24"/>
          <w:szCs w:val="24"/>
        </w:rPr>
        <w:t>：</w:t>
      </w:r>
      <w:r>
        <w:fldChar w:fldCharType="begin"/>
      </w:r>
      <w:r>
        <w:instrText xml:space="preserve"> HYPERLINK "https://ygcg.fjcqjy.com/；" </w:instrText>
      </w:r>
      <w:r>
        <w:fldChar w:fldCharType="separate"/>
      </w:r>
      <w:r>
        <w:rPr>
          <w:rFonts w:hint="eastAsia" w:cs="宋体"/>
          <w:b w:val="0"/>
          <w:bCs/>
          <w:kern w:val="2"/>
          <w:sz w:val="24"/>
          <w:szCs w:val="24"/>
        </w:rPr>
        <w:t>https://ygcg.fjcqjy.com/；</w:t>
      </w:r>
      <w:r>
        <w:rPr>
          <w:rFonts w:hint="eastAsia" w:cs="宋体"/>
          <w:b w:val="0"/>
          <w:bCs/>
          <w:kern w:val="2"/>
          <w:sz w:val="24"/>
          <w:szCs w:val="24"/>
        </w:rPr>
        <w:fldChar w:fldCharType="end"/>
      </w:r>
    </w:p>
    <w:p w14:paraId="50E2CC87">
      <w:pPr>
        <w:pStyle w:val="3"/>
        <w:spacing w:beforeAutospacing="0" w:afterAutospacing="0" w:line="360" w:lineRule="auto"/>
        <w:ind w:firstLine="480" w:firstLineChars="200"/>
        <w:rPr>
          <w:rFonts w:hint="eastAsia" w:cs="宋体"/>
          <w:sz w:val="24"/>
          <w:szCs w:val="24"/>
        </w:rPr>
      </w:pPr>
      <w:r>
        <w:rPr>
          <w:rFonts w:hint="eastAsia" w:cs="宋体"/>
          <w:b w:val="0"/>
          <w:kern w:val="2"/>
          <w:sz w:val="24"/>
          <w:szCs w:val="24"/>
        </w:rPr>
        <w:t>福建省智信招标有限公司，网址：http://www.fjzxzb.com。</w:t>
      </w:r>
      <w:r>
        <w:rPr>
          <w:rFonts w:hint="eastAsia" w:cs="宋体"/>
          <w:sz w:val="24"/>
          <w:szCs w:val="24"/>
        </w:rPr>
        <w:t xml:space="preserve"> </w:t>
      </w:r>
    </w:p>
    <w:p w14:paraId="5B43AA4A">
      <w:pPr>
        <w:pStyle w:val="4"/>
        <w:keepNext w:val="0"/>
        <w:keepLines w:val="0"/>
      </w:pPr>
    </w:p>
    <w:p w14:paraId="1404C59B"/>
    <w:p w14:paraId="17223BF6">
      <w:pPr>
        <w:pStyle w:val="18"/>
      </w:pPr>
    </w:p>
    <w:p w14:paraId="16384AA3">
      <w:pPr>
        <w:numPr>
          <w:ilvl w:val="0"/>
          <w:numId w:val="1"/>
        </w:numPr>
        <w:spacing w:line="360" w:lineRule="auto"/>
        <w:jc w:val="center"/>
        <w:rPr>
          <w:rFonts w:hint="eastAsia" w:ascii="宋体" w:hAnsi="宋体" w:cs="宋体"/>
          <w:b/>
          <w:kern w:val="0"/>
          <w:sz w:val="32"/>
          <w:szCs w:val="32"/>
        </w:rPr>
      </w:pPr>
      <w:r>
        <w:rPr>
          <w:rFonts w:hint="eastAsia" w:ascii="宋体" w:hAnsi="宋体" w:cs="宋体"/>
          <w:b/>
          <w:kern w:val="0"/>
          <w:sz w:val="32"/>
          <w:szCs w:val="32"/>
        </w:rPr>
        <w:br w:type="page"/>
      </w:r>
      <w:r>
        <w:rPr>
          <w:rFonts w:hint="eastAsia" w:ascii="宋体" w:hAnsi="宋体" w:cs="宋体"/>
          <w:b/>
          <w:kern w:val="0"/>
          <w:sz w:val="32"/>
          <w:szCs w:val="32"/>
        </w:rPr>
        <w:t xml:space="preserve"> 网上竞价须知</w:t>
      </w:r>
    </w:p>
    <w:p w14:paraId="7D67260C">
      <w:pPr>
        <w:spacing w:line="360" w:lineRule="auto"/>
        <w:ind w:firstLine="482" w:firstLineChars="200"/>
        <w:jc w:val="left"/>
        <w:rPr>
          <w:rFonts w:hint="eastAsia" w:ascii="宋体" w:hAnsi="宋体" w:cs="宋体"/>
          <w:b/>
          <w:bCs/>
          <w:color w:val="FF0000"/>
          <w:sz w:val="24"/>
        </w:rPr>
      </w:pPr>
      <w:r>
        <w:rPr>
          <w:rFonts w:hint="eastAsia" w:ascii="宋体" w:hAnsi="宋体" w:cs="宋体"/>
          <w:b/>
          <w:bCs/>
          <w:sz w:val="24"/>
        </w:rPr>
        <w:t>一、合格的供应商</w:t>
      </w:r>
    </w:p>
    <w:p w14:paraId="5CF491B8">
      <w:pPr>
        <w:spacing w:line="360" w:lineRule="auto"/>
        <w:ind w:firstLine="480" w:firstLineChars="200"/>
        <w:jc w:val="left"/>
        <w:rPr>
          <w:rFonts w:hint="eastAsia" w:ascii="宋体" w:hAnsi="宋体"/>
          <w:sz w:val="24"/>
        </w:rPr>
      </w:pPr>
      <w:r>
        <w:rPr>
          <w:rFonts w:hint="eastAsia" w:ascii="宋体" w:hAnsi="宋体"/>
          <w:sz w:val="24"/>
        </w:rPr>
        <w:t>1.供应商资格要求详见竞价文件第一章。</w:t>
      </w:r>
    </w:p>
    <w:p w14:paraId="43616CBE">
      <w:pPr>
        <w:spacing w:line="360" w:lineRule="auto"/>
        <w:ind w:firstLine="480" w:firstLineChars="200"/>
        <w:jc w:val="left"/>
        <w:rPr>
          <w:rFonts w:hint="eastAsia" w:ascii="宋体" w:hAnsi="宋体" w:cs="宋体"/>
          <w:sz w:val="24"/>
        </w:rPr>
      </w:pPr>
      <w:r>
        <w:rPr>
          <w:rFonts w:hint="eastAsia" w:ascii="宋体" w:hAnsi="宋体" w:cs="宋体"/>
          <w:sz w:val="24"/>
        </w:rPr>
        <w:t>2.一个供应商只能提交一个响应文件。存在单位负责人为同一人或者存在直接控股、管理关系的不同供应商，不得参加同一合同包项下的网上竞价活动。</w:t>
      </w:r>
    </w:p>
    <w:p w14:paraId="7E54660B">
      <w:pPr>
        <w:widowControl/>
        <w:spacing w:line="360" w:lineRule="auto"/>
        <w:ind w:firstLine="480" w:firstLineChars="200"/>
        <w:jc w:val="left"/>
        <w:rPr>
          <w:rFonts w:hint="eastAsia" w:ascii="宋体" w:hAnsi="宋体" w:cs="宋体"/>
          <w:b/>
          <w:bCs/>
          <w:sz w:val="24"/>
        </w:rPr>
      </w:pPr>
      <w:r>
        <w:rPr>
          <w:rFonts w:hint="eastAsia" w:ascii="宋体" w:hAnsi="宋体" w:cs="宋体"/>
          <w:sz w:val="24"/>
        </w:rPr>
        <w:t>3.为采购项目提供整体设计、规范编制或者项目管理、监理、检测等服务的</w:t>
      </w:r>
      <w:r>
        <w:rPr>
          <w:rStyle w:val="31"/>
          <w:rFonts w:hint="eastAsia" w:ascii="宋体" w:hAnsi="宋体"/>
          <w:kern w:val="0"/>
          <w:sz w:val="24"/>
        </w:rPr>
        <w:t>供应商</w:t>
      </w:r>
      <w:r>
        <w:rPr>
          <w:rFonts w:hint="eastAsia" w:ascii="宋体" w:hAnsi="宋体" w:cs="宋体"/>
          <w:sz w:val="24"/>
        </w:rPr>
        <w:t>，不得再参加该采购项目的其他采购活动。</w:t>
      </w:r>
    </w:p>
    <w:p w14:paraId="07580280">
      <w:pPr>
        <w:pStyle w:val="18"/>
        <w:spacing w:after="0" w:line="360" w:lineRule="auto"/>
        <w:ind w:left="0" w:leftChars="0" w:firstLine="480" w:firstLineChars="200"/>
        <w:rPr>
          <w:rFonts w:hint="eastAsia" w:ascii="宋体" w:hAnsi="宋体" w:cs="宋体"/>
          <w:sz w:val="24"/>
        </w:rPr>
      </w:pPr>
      <w:r>
        <w:rPr>
          <w:rFonts w:hint="eastAsia" w:ascii="宋体" w:hAnsi="宋体" w:cs="宋体"/>
          <w:sz w:val="24"/>
        </w:rPr>
        <w:t>4.若供应商在本项目以往的网上竞价活动中存在放弃成交、不能履行采购合同的情形（因不可抗力原因除外），则不能再参与本项目及其后续的采购活动（包括但不限于本项目及其重新开展的采购活动）。须提供承诺函，格式详见竞价文件第五章。</w:t>
      </w:r>
    </w:p>
    <w:p w14:paraId="4DCF75DF">
      <w:pPr>
        <w:pStyle w:val="18"/>
        <w:spacing w:line="360" w:lineRule="auto"/>
        <w:ind w:left="0" w:leftChars="0" w:firstLine="480" w:firstLineChars="200"/>
        <w:rPr>
          <w:rFonts w:hint="eastAsia" w:ascii="宋体" w:hAnsi="宋体"/>
          <w:sz w:val="24"/>
        </w:rPr>
      </w:pPr>
      <w:r>
        <w:rPr>
          <w:rFonts w:hint="eastAsia" w:ascii="宋体" w:hAnsi="宋体" w:cs="宋体"/>
          <w:sz w:val="24"/>
        </w:rPr>
        <w:t>5</w:t>
      </w:r>
      <w:r>
        <w:rPr>
          <w:rFonts w:hint="eastAsia" w:ascii="宋体" w:hAnsi="宋体"/>
          <w:sz w:val="24"/>
        </w:rPr>
        <w:t>供应商在网上竞价开始时未被列入景弘集团有限公司、福建省泉州升华实业有限公司采购不良行为记录名单，须提供承诺函，格式详见竞价文件第五章。</w:t>
      </w:r>
    </w:p>
    <w:p w14:paraId="7C504476">
      <w:pPr>
        <w:pStyle w:val="18"/>
        <w:spacing w:line="360" w:lineRule="auto"/>
        <w:ind w:left="0" w:leftChars="0" w:firstLine="480" w:firstLineChars="200"/>
        <w:rPr>
          <w:rFonts w:hint="eastAsia" w:ascii="宋体" w:hAnsi="宋体" w:cs="宋体"/>
          <w:sz w:val="24"/>
        </w:rPr>
      </w:pPr>
      <w:r>
        <w:rPr>
          <w:rFonts w:hint="eastAsia" w:ascii="宋体" w:hAnsi="宋体" w:cs="宋体"/>
          <w:sz w:val="24"/>
        </w:rPr>
        <w:t>6.如本项目设定最高单价限价，则供应商须在最高单价限价范围内进行网上竞价，成交后，须提供不高于最高单价限价的最终成交分项单价报价。须提供承诺函，格式详见竞价文件第五章。</w:t>
      </w:r>
    </w:p>
    <w:p w14:paraId="73D241C7">
      <w:pPr>
        <w:spacing w:line="360" w:lineRule="auto"/>
        <w:ind w:firstLine="482" w:firstLineChars="200"/>
        <w:rPr>
          <w:rStyle w:val="31"/>
          <w:rFonts w:hint="eastAsia" w:ascii="宋体" w:hAnsi="宋体" w:cs="宋体"/>
          <w:b/>
          <w:bCs/>
          <w:kern w:val="0"/>
          <w:sz w:val="24"/>
        </w:rPr>
      </w:pPr>
      <w:r>
        <w:rPr>
          <w:rStyle w:val="31"/>
          <w:rFonts w:hint="eastAsia" w:ascii="宋体" w:hAnsi="宋体" w:cs="宋体"/>
          <w:b/>
          <w:bCs/>
          <w:kern w:val="0"/>
          <w:sz w:val="24"/>
        </w:rPr>
        <w:t>二、报名须知</w:t>
      </w:r>
    </w:p>
    <w:p w14:paraId="40BA8310">
      <w:pPr>
        <w:widowControl/>
        <w:spacing w:line="360" w:lineRule="auto"/>
        <w:ind w:firstLine="480" w:firstLineChars="200"/>
        <w:jc w:val="left"/>
        <w:rPr>
          <w:rFonts w:hint="eastAsia" w:ascii="宋体" w:hAnsi="宋体" w:cs="宋体"/>
          <w:kern w:val="0"/>
          <w:sz w:val="24"/>
        </w:rPr>
      </w:pPr>
      <w:r>
        <w:rPr>
          <w:rFonts w:hint="eastAsia" w:ascii="宋体" w:hAnsi="宋体" w:cs="宋体"/>
          <w:kern w:val="0"/>
          <w:sz w:val="24"/>
        </w:rPr>
        <w:t>1.供应商应在网上竞价平台（网址：</w:t>
      </w:r>
      <w:r>
        <w:rPr>
          <w:rFonts w:hint="eastAsia" w:ascii="宋体" w:hAnsi="宋体"/>
          <w:sz w:val="24"/>
        </w:rPr>
        <w:t>http://www.fjzxzb.com</w:t>
      </w:r>
      <w:r>
        <w:rPr>
          <w:rFonts w:hint="eastAsia" w:ascii="宋体" w:hAnsi="宋体" w:cs="宋体"/>
          <w:kern w:val="0"/>
          <w:sz w:val="24"/>
        </w:rPr>
        <w:t>）上进行注册、报名（上传响应文件）、网上竞价等相关操作，具体操作指南详见网上竞价平台（网址：http://www.fjzxzb.com/info/307.html）。若实际网上竞价平台操作与操作指南描述不一致的，按实际网上竞价平台系统要求的进行操作，若因供应商操作不当导致审核不合格或报价无效的，由其自行承担相应后果。</w:t>
      </w:r>
    </w:p>
    <w:p w14:paraId="553198F0">
      <w:pPr>
        <w:widowControl/>
        <w:shd w:val="clear" w:color="auto" w:fill="FFFFFF"/>
        <w:spacing w:line="360" w:lineRule="auto"/>
        <w:ind w:firstLine="480" w:firstLineChars="200"/>
        <w:jc w:val="left"/>
        <w:rPr>
          <w:rFonts w:hint="eastAsia" w:ascii="宋体" w:hAnsi="宋体"/>
          <w:sz w:val="24"/>
        </w:rPr>
      </w:pPr>
      <w:r>
        <w:rPr>
          <w:rFonts w:hint="eastAsia" w:ascii="宋体" w:hAnsi="宋体" w:cs="宋体"/>
          <w:sz w:val="24"/>
        </w:rPr>
        <w:t>2.供应商须按竞价文件第五章“第一部分 资格及技术商务部分”格式制作报名审核文件，并在规定的响应文件提交截止时间前将经供应商单位负责人或授权代表签名并逐页加盖公章（或骑缝章）后的响应文件扫描件（PDF格式）上传至网上竞价平台，否则报名审核不合格。在响应文件提交截止时间前，供应商可对提交的响应文件进行修改，并以网上竞价平台记录的最后一次提交的响应文件为准。代理机构在响应文件提交截止时间后、网上竞价开始时间前将对所有已上传的响应文件进行审查。</w:t>
      </w:r>
      <w:r>
        <w:rPr>
          <w:rFonts w:hint="eastAsia" w:ascii="宋体" w:hAnsi="宋体"/>
          <w:sz w:val="24"/>
        </w:rPr>
        <w:t>供应商可在网上竞价开始时间前通过平台查询其是否通过审核，如未通过审核，可获悉未通过的具体原因。</w:t>
      </w:r>
    </w:p>
    <w:p w14:paraId="4419D11F">
      <w:pPr>
        <w:widowControl/>
        <w:spacing w:before="75" w:after="75" w:line="360" w:lineRule="auto"/>
        <w:ind w:firstLine="480"/>
        <w:jc w:val="left"/>
        <w:rPr>
          <w:rFonts w:hint="eastAsia" w:ascii="宋体" w:hAnsi="宋体" w:cs="宋体"/>
          <w:b/>
          <w:bCs/>
          <w:kern w:val="0"/>
          <w:sz w:val="24"/>
        </w:rPr>
      </w:pPr>
      <w:r>
        <w:rPr>
          <w:rFonts w:hint="eastAsia" w:ascii="宋体" w:hAnsi="宋体" w:cs="宋体"/>
          <w:kern w:val="0"/>
          <w:sz w:val="24"/>
        </w:rPr>
        <w:t>3.</w:t>
      </w:r>
      <w:r>
        <w:rPr>
          <w:rFonts w:hint="eastAsia" w:ascii="Times New Roman" w:hAnsi="Times New Roman"/>
          <w:sz w:val="24"/>
        </w:rPr>
        <w:t>供应商提交的响应文件符合网上竞价文件要求的（即不存在网上竞价文件中规定的无效响应情形的）方可在网上竞价时间内参与竞价</w:t>
      </w:r>
      <w:r>
        <w:rPr>
          <w:rFonts w:ascii="Times New Roman" w:hAnsi="Times New Roman"/>
          <w:sz w:val="24"/>
        </w:rPr>
        <w:t>。</w:t>
      </w:r>
      <w:r>
        <w:rPr>
          <w:rFonts w:hint="eastAsia" w:ascii="Times New Roman" w:hAnsi="Times New Roman"/>
          <w:sz w:val="24"/>
        </w:rPr>
        <w:t>竞价时间以竞价平台服务器时间为准。若供应商的响应文件存在网上竞价文件中规定无效响应情形的，则报名审核不合格，该供应商</w:t>
      </w:r>
      <w:r>
        <w:rPr>
          <w:rFonts w:hint="eastAsia" w:ascii="宋体" w:hAnsi="宋体" w:cs="宋体"/>
          <w:kern w:val="0"/>
          <w:sz w:val="24"/>
        </w:rPr>
        <w:t>将失去竞价资格。网上竞价文件及供应商提交的电子响应文件均具有法律效</w:t>
      </w:r>
      <w:r>
        <w:rPr>
          <w:rFonts w:ascii="Times New Roman" w:hAnsi="Times New Roman"/>
        </w:rPr>
        <w:t>力</w:t>
      </w:r>
      <w:r>
        <w:rPr>
          <w:rFonts w:hint="eastAsia" w:ascii="Times New Roman" w:hAnsi="Times New Roman"/>
          <w:sz w:val="24"/>
        </w:rPr>
        <w:t>。</w:t>
      </w:r>
      <w:r>
        <w:rPr>
          <w:rFonts w:hint="eastAsia" w:ascii="Times New Roman" w:hAnsi="Times New Roman"/>
          <w:b/>
          <w:bCs/>
          <w:sz w:val="24"/>
        </w:rPr>
        <w:t>若合格供应商数量不足三家的（除“</w:t>
      </w:r>
      <w:r>
        <w:rPr>
          <w:rFonts w:ascii="Times New Roman" w:hAnsi="Times New Roman"/>
          <w:b/>
          <w:bCs/>
          <w:sz w:val="24"/>
        </w:rPr>
        <w:t>首次采用网上竞价采购方式</w:t>
      </w:r>
      <w:r>
        <w:rPr>
          <w:rFonts w:hint="eastAsia" w:ascii="Times New Roman" w:hAnsi="Times New Roman"/>
          <w:b/>
          <w:bCs/>
          <w:sz w:val="24"/>
        </w:rPr>
        <w:t>废</w:t>
      </w:r>
      <w:r>
        <w:rPr>
          <w:rFonts w:ascii="Times New Roman" w:hAnsi="Times New Roman"/>
          <w:b/>
          <w:bCs/>
          <w:sz w:val="24"/>
        </w:rPr>
        <w:t>标的项目，在组织新一轮网上竞价采购时，采购过程中合格的供应商只有两家时，可以直接与该两家供应商进行网上竞价采购</w:t>
      </w:r>
      <w:r>
        <w:rPr>
          <w:rFonts w:hint="eastAsia" w:ascii="Times New Roman" w:hAnsi="Times New Roman"/>
          <w:b/>
          <w:bCs/>
          <w:sz w:val="24"/>
        </w:rPr>
        <w:t>”情形外），</w:t>
      </w:r>
      <w:r>
        <w:rPr>
          <w:rFonts w:hint="eastAsia" w:ascii="Times New Roman" w:hAnsi="Times New Roman"/>
          <w:sz w:val="24"/>
        </w:rPr>
        <w:t>本次采购活动结束，采购人将按照相关规定进行后续采购活动（包括但不限于：重新开展网上竞价活动、采用其他方式采购等）。</w:t>
      </w:r>
    </w:p>
    <w:p w14:paraId="158E522C">
      <w:pPr>
        <w:widowControl/>
        <w:spacing w:before="75" w:after="75" w:line="360" w:lineRule="auto"/>
        <w:ind w:firstLine="480"/>
        <w:jc w:val="left"/>
        <w:rPr>
          <w:rFonts w:hint="eastAsia" w:ascii="宋体" w:hAnsi="宋体" w:cs="宋体"/>
          <w:kern w:val="0"/>
          <w:sz w:val="24"/>
        </w:rPr>
      </w:pPr>
      <w:r>
        <w:rPr>
          <w:rFonts w:hint="eastAsia" w:ascii="宋体" w:hAnsi="宋体" w:cs="宋体"/>
          <w:kern w:val="0"/>
          <w:sz w:val="24"/>
        </w:rPr>
        <w:t>4.有下列情形之一的，</w:t>
      </w:r>
      <w:r>
        <w:rPr>
          <w:rFonts w:hint="eastAsia" w:ascii="Times New Roman" w:hAnsi="Times New Roman"/>
          <w:b/>
          <w:bCs/>
          <w:sz w:val="24"/>
        </w:rPr>
        <w:t>报名审核不合格，视为无效响应：</w:t>
      </w:r>
    </w:p>
    <w:p w14:paraId="146B6BC2">
      <w:pPr>
        <w:overflowPunct w:val="0"/>
        <w:autoSpaceDE w:val="0"/>
        <w:autoSpaceDN w:val="0"/>
        <w:adjustRightInd w:val="0"/>
        <w:spacing w:line="360" w:lineRule="auto"/>
        <w:ind w:firstLine="480" w:firstLineChars="200"/>
        <w:textAlignment w:val="baseline"/>
        <w:rPr>
          <w:rFonts w:hint="eastAsia" w:ascii="宋体" w:hAnsi="宋体" w:cs="宋体"/>
          <w:color w:val="000000"/>
          <w:kern w:val="28"/>
          <w:sz w:val="24"/>
        </w:rPr>
      </w:pPr>
      <w:r>
        <w:rPr>
          <w:rFonts w:hint="eastAsia" w:ascii="宋体" w:hAnsi="宋体" w:cs="宋体"/>
          <w:color w:val="000000"/>
          <w:kern w:val="28"/>
          <w:sz w:val="24"/>
        </w:rPr>
        <w:t>（1）不符合竞价文件第一章“供应商资格要求”的；</w:t>
      </w:r>
    </w:p>
    <w:p w14:paraId="2CFE4E3D">
      <w:pPr>
        <w:overflowPunct w:val="0"/>
        <w:autoSpaceDE w:val="0"/>
        <w:autoSpaceDN w:val="0"/>
        <w:adjustRightInd w:val="0"/>
        <w:spacing w:line="360" w:lineRule="auto"/>
        <w:ind w:firstLine="480" w:firstLineChars="200"/>
        <w:textAlignment w:val="baseline"/>
        <w:rPr>
          <w:rFonts w:hint="eastAsia" w:ascii="宋体" w:hAnsi="宋体" w:cs="宋体"/>
          <w:color w:val="000000"/>
          <w:kern w:val="28"/>
          <w:sz w:val="24"/>
        </w:rPr>
      </w:pPr>
      <w:r>
        <w:rPr>
          <w:rFonts w:hint="eastAsia" w:ascii="宋体" w:hAnsi="宋体" w:cs="宋体"/>
          <w:color w:val="000000"/>
          <w:kern w:val="28"/>
          <w:sz w:val="24"/>
        </w:rPr>
        <w:t>（2）不符合竞价文件第二章“合格的供应商”要求的；</w:t>
      </w:r>
    </w:p>
    <w:p w14:paraId="726AFC23">
      <w:pPr>
        <w:overflowPunct w:val="0"/>
        <w:autoSpaceDE w:val="0"/>
        <w:autoSpaceDN w:val="0"/>
        <w:adjustRightInd w:val="0"/>
        <w:spacing w:line="360" w:lineRule="auto"/>
        <w:ind w:firstLine="480" w:firstLineChars="200"/>
        <w:textAlignment w:val="baseline"/>
        <w:rPr>
          <w:rFonts w:hint="eastAsia" w:ascii="宋体" w:hAnsi="宋体"/>
          <w:sz w:val="24"/>
        </w:rPr>
      </w:pPr>
      <w:r>
        <w:rPr>
          <w:rFonts w:hint="eastAsia" w:ascii="宋体" w:hAnsi="宋体" w:cs="宋体"/>
          <w:color w:val="000000"/>
          <w:kern w:val="28"/>
          <w:sz w:val="24"/>
        </w:rPr>
        <w:t>（3）违反网上竞价文件中载明“无效响应”条款</w:t>
      </w:r>
      <w:r>
        <w:rPr>
          <w:rFonts w:ascii="宋体" w:hAnsi="宋体" w:cs="宋体"/>
          <w:color w:val="000000"/>
          <w:kern w:val="0"/>
          <w:sz w:val="24"/>
          <w:lang w:bidi="ar"/>
        </w:rPr>
        <w:t>的规定</w:t>
      </w:r>
      <w:r>
        <w:rPr>
          <w:rFonts w:hint="eastAsia" w:ascii="宋体" w:hAnsi="宋体" w:cs="宋体"/>
          <w:color w:val="000000"/>
          <w:kern w:val="0"/>
          <w:sz w:val="24"/>
          <w:lang w:bidi="ar"/>
        </w:rPr>
        <w:t>。</w:t>
      </w:r>
    </w:p>
    <w:p w14:paraId="63FFFE15">
      <w:pPr>
        <w:spacing w:line="360" w:lineRule="auto"/>
        <w:ind w:firstLine="482" w:firstLineChars="200"/>
        <w:rPr>
          <w:rFonts w:hint="eastAsia" w:ascii="宋体" w:hAnsi="宋体" w:cs="宋体"/>
          <w:b/>
          <w:bCs/>
          <w:kern w:val="0"/>
          <w:sz w:val="24"/>
        </w:rPr>
      </w:pPr>
      <w:r>
        <w:rPr>
          <w:rStyle w:val="31"/>
          <w:rFonts w:hint="eastAsia" w:ascii="宋体" w:hAnsi="宋体" w:cs="宋体"/>
          <w:b/>
          <w:bCs/>
          <w:kern w:val="0"/>
          <w:sz w:val="24"/>
        </w:rPr>
        <w:t>三、网上竞价规则</w:t>
      </w:r>
    </w:p>
    <w:p w14:paraId="30FD0B1A">
      <w:pPr>
        <w:pStyle w:val="15"/>
        <w:spacing w:before="75" w:beforeAutospacing="0" w:after="75" w:afterAutospacing="0" w:line="360" w:lineRule="auto"/>
        <w:ind w:firstLine="480"/>
        <w:rPr>
          <w:rStyle w:val="31"/>
          <w:rFonts w:hint="eastAsia"/>
          <w:kern w:val="0"/>
          <w:sz w:val="24"/>
        </w:rPr>
      </w:pPr>
      <w:r>
        <w:rPr>
          <w:rFonts w:hint="eastAsia"/>
        </w:rPr>
        <w:t>1.</w:t>
      </w:r>
      <w:r>
        <w:rPr>
          <w:rStyle w:val="31"/>
          <w:kern w:val="0"/>
          <w:sz w:val="24"/>
        </w:rPr>
        <w:t>网上竞价的报价时限为</w:t>
      </w:r>
      <w:r>
        <w:rPr>
          <w:rStyle w:val="31"/>
          <w:rFonts w:hint="eastAsia"/>
          <w:kern w:val="0"/>
          <w:sz w:val="24"/>
        </w:rPr>
        <w:t>网上竞价开始时间起至网上竞价截止时间止，在此期间内</w:t>
      </w:r>
      <w:r>
        <w:rPr>
          <w:rStyle w:val="31"/>
          <w:kern w:val="0"/>
          <w:sz w:val="24"/>
        </w:rPr>
        <w:t>，报名审核</w:t>
      </w:r>
      <w:r>
        <w:rPr>
          <w:rStyle w:val="31"/>
          <w:rFonts w:hint="eastAsia"/>
          <w:kern w:val="0"/>
          <w:sz w:val="24"/>
        </w:rPr>
        <w:t>通过</w:t>
      </w:r>
      <w:r>
        <w:rPr>
          <w:rStyle w:val="31"/>
          <w:kern w:val="0"/>
          <w:sz w:val="24"/>
        </w:rPr>
        <w:t>的</w:t>
      </w:r>
      <w:r>
        <w:rPr>
          <w:rStyle w:val="31"/>
          <w:rFonts w:hint="eastAsia"/>
          <w:kern w:val="0"/>
          <w:sz w:val="24"/>
        </w:rPr>
        <w:t>供应商</w:t>
      </w:r>
      <w:r>
        <w:rPr>
          <w:rStyle w:val="31"/>
          <w:kern w:val="0"/>
          <w:sz w:val="24"/>
        </w:rPr>
        <w:t>可通过</w:t>
      </w:r>
      <w:r>
        <w:rPr>
          <w:rStyle w:val="31"/>
          <w:rFonts w:hint="eastAsia"/>
          <w:kern w:val="0"/>
          <w:sz w:val="24"/>
        </w:rPr>
        <w:t>网上竞价平台</w:t>
      </w:r>
      <w:r>
        <w:rPr>
          <w:rStyle w:val="31"/>
          <w:kern w:val="0"/>
          <w:sz w:val="24"/>
        </w:rPr>
        <w:t>参与</w:t>
      </w:r>
      <w:r>
        <w:rPr>
          <w:rStyle w:val="31"/>
          <w:rFonts w:hint="eastAsia"/>
          <w:kern w:val="0"/>
          <w:sz w:val="24"/>
        </w:rPr>
        <w:t>网上</w:t>
      </w:r>
      <w:r>
        <w:rPr>
          <w:rStyle w:val="31"/>
          <w:kern w:val="0"/>
          <w:sz w:val="24"/>
        </w:rPr>
        <w:t>竞价（不限报价次数，在规定时间内提交报价均可）。</w:t>
      </w:r>
      <w:r>
        <w:rPr>
          <w:rFonts w:hint="eastAsia"/>
          <w:b/>
          <w:bCs/>
        </w:rPr>
        <w:t>至网上竞价截止时间止，若提交报价的供应商数量不足三家的</w:t>
      </w:r>
      <w:r>
        <w:rPr>
          <w:rStyle w:val="31"/>
          <w:rFonts w:hint="eastAsia" w:ascii="Times New Roman" w:hAnsi="Times New Roman" w:cs="Times New Roman"/>
          <w:b/>
          <w:bCs/>
          <w:sz w:val="24"/>
        </w:rPr>
        <w:t>（除“</w:t>
      </w:r>
      <w:r>
        <w:rPr>
          <w:rStyle w:val="31"/>
          <w:rFonts w:ascii="Times New Roman" w:hAnsi="Times New Roman" w:cs="Times New Roman"/>
          <w:b/>
          <w:bCs/>
          <w:sz w:val="24"/>
        </w:rPr>
        <w:t>首次采用网上竞价采购方式</w:t>
      </w:r>
      <w:r>
        <w:rPr>
          <w:rStyle w:val="31"/>
          <w:rFonts w:hint="eastAsia" w:ascii="Times New Roman" w:hAnsi="Times New Roman" w:cs="Times New Roman"/>
          <w:b/>
          <w:bCs/>
          <w:sz w:val="24"/>
        </w:rPr>
        <w:t>废</w:t>
      </w:r>
      <w:r>
        <w:rPr>
          <w:rStyle w:val="31"/>
          <w:rFonts w:ascii="Times New Roman" w:hAnsi="Times New Roman" w:cs="Times New Roman"/>
          <w:b/>
          <w:bCs/>
          <w:sz w:val="24"/>
        </w:rPr>
        <w:t>标的项目，在组织新一轮网上竞价采购时，采购过程中合格的供应商只有两家时，可以直接与该两家供应商进行网上竞价采购</w:t>
      </w:r>
      <w:r>
        <w:rPr>
          <w:rStyle w:val="31"/>
          <w:rFonts w:hint="eastAsia" w:ascii="Times New Roman" w:hAnsi="Times New Roman" w:cs="Times New Roman"/>
          <w:b/>
          <w:bCs/>
          <w:sz w:val="24"/>
        </w:rPr>
        <w:t>”情形外）</w:t>
      </w:r>
      <w:r>
        <w:rPr>
          <w:rFonts w:hint="eastAsia"/>
          <w:b/>
          <w:bCs/>
        </w:rPr>
        <w:t>，本次采购活动结束，采购人将按照相关规定进行后续采购活动（包括但不限于：重新采购、采用其他方式采购等）。</w:t>
      </w:r>
    </w:p>
    <w:p w14:paraId="6A68BC72">
      <w:pPr>
        <w:widowControl/>
        <w:spacing w:line="360" w:lineRule="auto"/>
        <w:ind w:firstLine="480" w:firstLineChars="200"/>
        <w:textAlignment w:val="baseline"/>
        <w:rPr>
          <w:rFonts w:hint="eastAsia" w:ascii="宋体" w:hAnsi="宋体" w:cs="宋体"/>
          <w:sz w:val="24"/>
        </w:rPr>
      </w:pPr>
      <w:r>
        <w:rPr>
          <w:rStyle w:val="31"/>
          <w:rFonts w:hint="eastAsia" w:ascii="宋体" w:hAnsi="宋体" w:cs="宋体"/>
          <w:kern w:val="0"/>
          <w:sz w:val="24"/>
        </w:rPr>
        <w:t>2.供应商首次提交的报价总价须低于本项目总价最高限价的3%以上（不含3%），否则视为无效响应。在网上竞价时间内、同一供应商有多次报价的情况下，该供应商的每一次报价金额不得大于自己上一次的报价金额，否则视为无效响应。供应商在网上竞价截止时间前可以进行多次报价，每次报价均应为有效报价（如有一次为无效报价，则最终报价无效），以最后一次报价为其最终报价。</w:t>
      </w:r>
      <w:r>
        <w:rPr>
          <w:rStyle w:val="31"/>
          <w:rFonts w:hint="eastAsia" w:ascii="宋体" w:hAnsi="宋体" w:cs="宋体"/>
          <w:kern w:val="0"/>
          <w:sz w:val="24"/>
        </w:rPr>
        <w:br w:type="textWrapping"/>
      </w:r>
      <w:r>
        <w:rPr>
          <w:rStyle w:val="31"/>
          <w:rFonts w:hint="eastAsia" w:ascii="宋体" w:hAnsi="宋体" w:cs="宋体"/>
          <w:kern w:val="0"/>
          <w:sz w:val="24"/>
        </w:rPr>
        <w:t xml:space="preserve">   </w:t>
      </w:r>
      <w:r>
        <w:rPr>
          <w:rFonts w:hint="eastAsia" w:ascii="宋体" w:hAnsi="宋体" w:cs="宋体"/>
          <w:sz w:val="24"/>
        </w:rPr>
        <w:t>3.供应商请认真阅读本网上竞价文件和网上竞价公告{包括更正公告(如有的话)和有关附件}的所有条款内容，一经提交系统报价，即视为已知悉并同意本次网上竞价规定的所有条款内容并自行承担因对网上竞价文件理解不正确或误解而产生的相应后果，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14:paraId="2B477613">
      <w:pPr>
        <w:widowControl/>
        <w:spacing w:line="360" w:lineRule="auto"/>
        <w:ind w:firstLine="480" w:firstLineChars="200"/>
        <w:jc w:val="left"/>
        <w:rPr>
          <w:rFonts w:hint="eastAsia" w:ascii="宋体" w:hAnsi="宋体" w:cs="宋体"/>
          <w:bCs/>
          <w:kern w:val="0"/>
          <w:sz w:val="24"/>
        </w:rPr>
      </w:pPr>
      <w:r>
        <w:rPr>
          <w:rFonts w:hint="eastAsia" w:ascii="宋体" w:hAnsi="宋体" w:cs="宋体"/>
          <w:sz w:val="24"/>
        </w:rPr>
        <w:t>4.</w:t>
      </w:r>
      <w:r>
        <w:rPr>
          <w:rFonts w:hint="eastAsia" w:ascii="宋体" w:hAnsi="宋体" w:cs="宋体"/>
          <w:bCs/>
          <w:kern w:val="0"/>
          <w:sz w:val="24"/>
        </w:rPr>
        <w:t>竞价数据以代理机构网上竞价系统记录为准，一切因网络通信（包括但不限于计算机及其操作系统的使用，IE浏览器升级，输入法安装调试，控件插件的安装，杀毒软件、木马病毒的排查、网络带宽的延迟及掉线，断网等）造成的网上竞价数据错误或缺失均与采购人和代理机构无关，供应商应确保自身网络的流畅。鉴于互联网环境可能存在的网络延时等因素，供应商应尽量避免在限时竞价周期即将结束时进行报价，以防止因网络延时造成报价不成功。请各供应商合理安排上传报价的时间，以免造成不必要的损失。</w:t>
      </w:r>
      <w:r>
        <w:rPr>
          <w:rFonts w:hint="eastAsia" w:ascii="宋体" w:hAnsi="宋体" w:cs="宋体"/>
          <w:bCs/>
          <w:kern w:val="0"/>
          <w:sz w:val="24"/>
        </w:rPr>
        <w:br w:type="textWrapping"/>
      </w:r>
      <w:r>
        <w:rPr>
          <w:rFonts w:hint="eastAsia" w:ascii="宋体" w:hAnsi="宋体" w:cs="宋体"/>
          <w:bCs/>
          <w:kern w:val="0"/>
          <w:sz w:val="24"/>
        </w:rPr>
        <w:t xml:space="preserve">    5.在网上竞价过程中，网上竞价大厅应能显示当前最新报价，因系统故障造成无法显示当前最新报价，应立即暂停当前报价环节，待系统修复后继续进行报价。</w:t>
      </w:r>
    </w:p>
    <w:p w14:paraId="11B62914">
      <w:pPr>
        <w:widowControl/>
        <w:spacing w:line="360" w:lineRule="auto"/>
        <w:ind w:firstLine="480" w:firstLineChars="200"/>
        <w:jc w:val="left"/>
        <w:rPr>
          <w:rFonts w:hint="eastAsia" w:ascii="宋体" w:hAnsi="宋体" w:cs="宋体"/>
          <w:kern w:val="0"/>
          <w:sz w:val="24"/>
        </w:rPr>
      </w:pPr>
      <w:r>
        <w:rPr>
          <w:rFonts w:hint="eastAsia" w:ascii="宋体" w:hAnsi="宋体" w:cs="宋体"/>
          <w:bCs/>
          <w:kern w:val="0"/>
          <w:sz w:val="24"/>
        </w:rPr>
        <w:t>6.成交供应商无正当理由放弃成交或因自身原因导致成交结果无效，或者拒绝按照竞价文件、响应文件与采购人签订采购合同的，视为严重违约，其已缴纳的采购代理服务费不予退还，采购人还可依据相关法律法规及竞价文件约定追究其相应法律责任。</w:t>
      </w:r>
    </w:p>
    <w:p w14:paraId="146AF0B3">
      <w:pPr>
        <w:widowControl/>
        <w:spacing w:line="360" w:lineRule="auto"/>
        <w:ind w:firstLine="482" w:firstLineChars="200"/>
        <w:jc w:val="left"/>
        <w:rPr>
          <w:rFonts w:hint="eastAsia" w:ascii="宋体" w:hAnsi="宋体" w:cs="宋体"/>
          <w:b/>
          <w:bCs/>
          <w:sz w:val="24"/>
        </w:rPr>
      </w:pPr>
      <w:r>
        <w:rPr>
          <w:rFonts w:hint="eastAsia" w:ascii="宋体" w:hAnsi="宋体" w:cs="宋体"/>
          <w:b/>
          <w:bCs/>
          <w:sz w:val="24"/>
        </w:rPr>
        <w:t>四、最终有效报价确认方法</w:t>
      </w:r>
    </w:p>
    <w:p w14:paraId="6407C238">
      <w:pPr>
        <w:widowControl/>
        <w:spacing w:line="360" w:lineRule="auto"/>
        <w:ind w:firstLine="480" w:firstLineChars="200"/>
        <w:jc w:val="left"/>
        <w:textAlignment w:val="baseline"/>
        <w:rPr>
          <w:rStyle w:val="31"/>
          <w:rFonts w:hint="eastAsia" w:ascii="宋体" w:hAnsi="宋体"/>
          <w:kern w:val="0"/>
          <w:sz w:val="24"/>
        </w:rPr>
      </w:pPr>
      <w:r>
        <w:rPr>
          <w:rFonts w:hint="eastAsia" w:ascii="宋体" w:hAnsi="宋体" w:cs="宋体"/>
          <w:sz w:val="24"/>
        </w:rPr>
        <w:t>1.</w:t>
      </w:r>
      <w:r>
        <w:rPr>
          <w:rStyle w:val="31"/>
          <w:rFonts w:hint="eastAsia" w:ascii="宋体" w:hAnsi="宋体"/>
          <w:kern w:val="0"/>
          <w:sz w:val="24"/>
        </w:rPr>
        <w:t>供应商</w:t>
      </w:r>
      <w:r>
        <w:rPr>
          <w:rStyle w:val="31"/>
          <w:rFonts w:ascii="宋体" w:hAnsi="宋体"/>
          <w:kern w:val="0"/>
          <w:sz w:val="24"/>
        </w:rPr>
        <w:t>在</w:t>
      </w:r>
      <w:r>
        <w:rPr>
          <w:rStyle w:val="31"/>
          <w:rFonts w:hint="eastAsia" w:ascii="宋体" w:hAnsi="宋体"/>
          <w:kern w:val="0"/>
          <w:sz w:val="24"/>
        </w:rPr>
        <w:t>完全满足网上竞价文件要求</w:t>
      </w:r>
      <w:r>
        <w:rPr>
          <w:rStyle w:val="31"/>
          <w:rFonts w:ascii="宋体" w:hAnsi="宋体"/>
          <w:kern w:val="0"/>
          <w:sz w:val="24"/>
        </w:rPr>
        <w:t>且</w:t>
      </w:r>
      <w:r>
        <w:rPr>
          <w:rStyle w:val="31"/>
          <w:rFonts w:hint="eastAsia" w:ascii="宋体" w:hAnsi="宋体"/>
          <w:kern w:val="0"/>
          <w:sz w:val="24"/>
        </w:rPr>
        <w:t>全过程</w:t>
      </w:r>
      <w:r>
        <w:rPr>
          <w:rStyle w:val="31"/>
          <w:rFonts w:ascii="宋体" w:hAnsi="宋体"/>
          <w:kern w:val="0"/>
          <w:sz w:val="24"/>
        </w:rPr>
        <w:t>报价有效的前提下，</w:t>
      </w:r>
      <w:r>
        <w:rPr>
          <w:rStyle w:val="31"/>
          <w:rFonts w:hint="eastAsia" w:ascii="宋体" w:hAnsi="宋体"/>
          <w:kern w:val="0"/>
          <w:sz w:val="24"/>
        </w:rPr>
        <w:t>最终有效报价</w:t>
      </w:r>
      <w:r>
        <w:rPr>
          <w:rStyle w:val="31"/>
          <w:rFonts w:ascii="宋体" w:hAnsi="宋体"/>
          <w:kern w:val="0"/>
          <w:sz w:val="24"/>
        </w:rPr>
        <w:t>最低者</w:t>
      </w:r>
      <w:r>
        <w:rPr>
          <w:rStyle w:val="31"/>
          <w:rFonts w:hint="eastAsia" w:ascii="宋体" w:hAnsi="宋体"/>
          <w:kern w:val="0"/>
          <w:sz w:val="24"/>
        </w:rPr>
        <w:t>为</w:t>
      </w:r>
      <w:r>
        <w:rPr>
          <w:rStyle w:val="31"/>
          <w:rFonts w:ascii="宋体" w:hAnsi="宋体"/>
          <w:kern w:val="0"/>
          <w:sz w:val="24"/>
        </w:rPr>
        <w:t>成交</w:t>
      </w:r>
      <w:r>
        <w:rPr>
          <w:rStyle w:val="31"/>
          <w:rFonts w:hint="eastAsia" w:ascii="宋体" w:hAnsi="宋体"/>
          <w:kern w:val="0"/>
          <w:sz w:val="24"/>
        </w:rPr>
        <w:t>候选人</w:t>
      </w:r>
      <w:r>
        <w:rPr>
          <w:rStyle w:val="31"/>
          <w:rFonts w:ascii="宋体" w:hAnsi="宋体"/>
          <w:kern w:val="0"/>
          <w:sz w:val="24"/>
        </w:rPr>
        <w:t>，若</w:t>
      </w:r>
      <w:r>
        <w:rPr>
          <w:rStyle w:val="31"/>
          <w:rFonts w:hint="eastAsia" w:ascii="宋体" w:hAnsi="宋体"/>
          <w:kern w:val="0"/>
          <w:sz w:val="24"/>
        </w:rPr>
        <w:t>最低的最终有效报价相同的，则在网上竞价平台上提交该最终有效报价时间较早的供应商成为成交候选人。若出现前述结果均相同的，则采取随机抽取方式确定。</w:t>
      </w:r>
    </w:p>
    <w:p w14:paraId="2BB4AC4F">
      <w:pPr>
        <w:spacing w:line="360" w:lineRule="auto"/>
        <w:ind w:firstLine="480" w:firstLineChars="200"/>
        <w:jc w:val="left"/>
        <w:rPr>
          <w:rFonts w:hint="eastAsia" w:ascii="宋体" w:hAnsi="宋体" w:cs="宋体"/>
          <w:sz w:val="24"/>
        </w:rPr>
      </w:pPr>
      <w:r>
        <w:rPr>
          <w:rFonts w:hint="eastAsia" w:ascii="宋体" w:hAnsi="宋体" w:cs="宋体"/>
          <w:sz w:val="24"/>
        </w:rPr>
        <w:t>2.若出现成交候选人在网上竞价平台填报的最终报价总额无法按对应供货数量整除（即单价存在两位以上小数的），统一以平台填报的总价对应的单价采用去尾法保留两位小数后作为成交单价，再以修正后成交单价乘以采购数量确定成交总价。修正后的报价应按照以下规定经成交候选人确认后产生约束力，成交候选人不确认的，其报价无效：对计算错误的内容，以书面形式要求成交候选人作出必要的澄清、说明或补正，澄清、说明或补正应由成交候选人代表在规定的时间内（一般在半个小时左右，具体要求将根据实际情况在澄清通知中约定）以书面形式提交。</w:t>
      </w:r>
    </w:p>
    <w:p w14:paraId="66DB3D82">
      <w:pPr>
        <w:spacing w:line="360" w:lineRule="auto"/>
        <w:ind w:firstLine="480" w:firstLineChars="200"/>
        <w:jc w:val="left"/>
        <w:rPr>
          <w:rFonts w:hint="eastAsia" w:ascii="宋体" w:hAnsi="宋体" w:cs="宋体"/>
          <w:sz w:val="24"/>
        </w:rPr>
      </w:pPr>
      <w:r>
        <w:rPr>
          <w:rFonts w:hint="eastAsia" w:ascii="宋体" w:hAnsi="宋体" w:cs="宋体"/>
          <w:sz w:val="24"/>
        </w:rPr>
        <w:t>3.供应商应遵守采购相关法规，若供应商违反规定，将按有关规定处理。</w:t>
      </w:r>
    </w:p>
    <w:p w14:paraId="5CFB5B5A">
      <w:pPr>
        <w:spacing w:line="360" w:lineRule="auto"/>
        <w:ind w:firstLine="480" w:firstLineChars="200"/>
        <w:jc w:val="left"/>
        <w:rPr>
          <w:rFonts w:hint="eastAsia" w:ascii="宋体" w:hAnsi="宋体" w:cs="宋体"/>
          <w:sz w:val="24"/>
        </w:rPr>
      </w:pPr>
      <w:r>
        <w:rPr>
          <w:rFonts w:hint="eastAsia" w:ascii="宋体" w:hAnsi="宋体" w:cs="宋体"/>
          <w:sz w:val="24"/>
        </w:rPr>
        <w:t>4.供应商同意按照网上竞价文件要求提供与其竞价有关的一切数据或资料，完全理解采购人不一定要接受最低报价。</w:t>
      </w:r>
    </w:p>
    <w:p w14:paraId="2558294E">
      <w:pPr>
        <w:spacing w:line="360" w:lineRule="auto"/>
        <w:ind w:firstLine="482" w:firstLineChars="200"/>
        <w:jc w:val="left"/>
        <w:rPr>
          <w:rFonts w:hint="eastAsia" w:ascii="宋体" w:hAnsi="宋体" w:cs="宋体"/>
          <w:b/>
          <w:bCs/>
          <w:sz w:val="24"/>
        </w:rPr>
      </w:pPr>
      <w:r>
        <w:rPr>
          <w:rFonts w:hint="eastAsia" w:ascii="宋体" w:hAnsi="宋体" w:cs="宋体"/>
          <w:b/>
          <w:bCs/>
          <w:sz w:val="24"/>
        </w:rPr>
        <w:t>五、网上竞价结果确认</w:t>
      </w:r>
    </w:p>
    <w:p w14:paraId="65084988">
      <w:pPr>
        <w:widowControl/>
        <w:spacing w:line="360" w:lineRule="auto"/>
        <w:ind w:firstLine="480" w:firstLineChars="200"/>
        <w:jc w:val="left"/>
        <w:rPr>
          <w:rFonts w:hint="eastAsia" w:ascii="宋体" w:hAnsi="宋体" w:cs="宋体"/>
          <w:bCs/>
          <w:kern w:val="0"/>
          <w:sz w:val="24"/>
        </w:rPr>
      </w:pPr>
      <w:r>
        <w:rPr>
          <w:rFonts w:hint="eastAsia" w:ascii="宋体" w:hAnsi="宋体" w:cs="宋体"/>
          <w:bCs/>
          <w:kern w:val="0"/>
          <w:sz w:val="24"/>
        </w:rPr>
        <w:t>1.采购代理机构应在网上竞价结果产生后两个工作日内将网上竞价结果确认书送采购人确认；</w:t>
      </w:r>
    </w:p>
    <w:p w14:paraId="2689788B">
      <w:pPr>
        <w:widowControl/>
        <w:spacing w:line="360" w:lineRule="auto"/>
        <w:ind w:firstLine="480" w:firstLineChars="200"/>
        <w:jc w:val="left"/>
        <w:rPr>
          <w:rFonts w:hint="eastAsia" w:ascii="宋体" w:hAnsi="宋体" w:cs="宋体"/>
          <w:bCs/>
          <w:kern w:val="0"/>
          <w:sz w:val="24"/>
        </w:rPr>
      </w:pPr>
      <w:r>
        <w:rPr>
          <w:rFonts w:hint="eastAsia" w:ascii="宋体" w:hAnsi="宋体" w:cs="宋体"/>
          <w:bCs/>
          <w:kern w:val="0"/>
          <w:sz w:val="24"/>
        </w:rPr>
        <w:t>2.采购人在接到网上竞价结果确认书后五个工作日内确认网上竞价结果；</w:t>
      </w:r>
    </w:p>
    <w:p w14:paraId="1F1C6B2F">
      <w:pPr>
        <w:widowControl/>
        <w:spacing w:line="360" w:lineRule="auto"/>
        <w:ind w:firstLine="480" w:firstLineChars="200"/>
        <w:jc w:val="left"/>
        <w:rPr>
          <w:rFonts w:hint="eastAsia" w:ascii="宋体" w:hAnsi="宋体" w:cs="宋体"/>
          <w:bCs/>
          <w:sz w:val="24"/>
        </w:rPr>
      </w:pPr>
      <w:r>
        <w:rPr>
          <w:rFonts w:hint="eastAsia" w:ascii="宋体" w:hAnsi="宋体" w:cs="宋体"/>
          <w:bCs/>
          <w:kern w:val="0"/>
          <w:sz w:val="24"/>
        </w:rPr>
        <w:t>3.网上竞价结果确认后两个工作日内采购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14:paraId="7D591A18">
      <w:pPr>
        <w:widowControl/>
        <w:spacing w:line="360" w:lineRule="auto"/>
        <w:ind w:firstLine="482" w:firstLineChars="200"/>
        <w:jc w:val="left"/>
        <w:rPr>
          <w:rFonts w:hint="eastAsia" w:ascii="宋体" w:hAnsi="宋体" w:cs="宋体"/>
          <w:sz w:val="24"/>
        </w:rPr>
      </w:pPr>
      <w:r>
        <w:rPr>
          <w:rFonts w:hint="eastAsia" w:ascii="宋体" w:hAnsi="宋体" w:cs="宋体"/>
          <w:b/>
          <w:bCs/>
          <w:sz w:val="24"/>
        </w:rPr>
        <w:t>4.</w:t>
      </w:r>
      <w:r>
        <w:rPr>
          <w:rStyle w:val="31"/>
          <w:rFonts w:hint="eastAsia" w:ascii="宋体" w:hAnsi="宋体" w:cs="宋体"/>
          <w:b/>
          <w:bCs/>
          <w:sz w:val="24"/>
        </w:rPr>
        <w:t>成交公告发布后成交供应商须提供与网上竞价平台中电子响应文件内容相同的纸质响应文件1套正本、2套副本，副本可以是正本的完整复印件。纸质响应文件应包含“第一部分 资格及技术商务部分”和“第二部分 报价部分”，纸质响应文件须逐页加盖公章（或骑缝章）且装订成册。</w:t>
      </w:r>
    </w:p>
    <w:p w14:paraId="391FD77F">
      <w:pPr>
        <w:widowControl/>
        <w:spacing w:line="360" w:lineRule="auto"/>
        <w:ind w:firstLine="482" w:firstLineChars="200"/>
        <w:jc w:val="left"/>
        <w:rPr>
          <w:rFonts w:hint="eastAsia" w:ascii="宋体" w:hAnsi="宋体" w:cs="宋体"/>
          <w:b/>
          <w:bCs/>
          <w:sz w:val="24"/>
        </w:rPr>
      </w:pPr>
      <w:r>
        <w:rPr>
          <w:rFonts w:hint="eastAsia" w:ascii="宋体" w:hAnsi="宋体" w:cs="宋体"/>
          <w:b/>
          <w:bCs/>
          <w:sz w:val="24"/>
        </w:rPr>
        <w:t>六、签订合同</w:t>
      </w:r>
    </w:p>
    <w:p w14:paraId="4C2661FB">
      <w:pPr>
        <w:pStyle w:val="13"/>
        <w:spacing w:line="360" w:lineRule="auto"/>
        <w:ind w:firstLine="480" w:firstLineChars="200"/>
        <w:rPr>
          <w:rFonts w:hint="eastAsia" w:ascii="宋体" w:hAnsi="宋体" w:cs="宋体"/>
          <w:sz w:val="24"/>
        </w:rPr>
      </w:pPr>
      <w:r>
        <w:rPr>
          <w:rFonts w:hint="eastAsia" w:ascii="宋体" w:hAnsi="宋体" w:cs="宋体"/>
          <w:sz w:val="24"/>
        </w:rPr>
        <w:t>1.成交供应商应在《成交通知书》发出之日起30天内与采购人签订合同，合同不得对网上竞价文件确定的事项和成交供应商的响应文件作实质性修改。</w:t>
      </w:r>
    </w:p>
    <w:p w14:paraId="37C0E12C">
      <w:pPr>
        <w:pStyle w:val="13"/>
        <w:spacing w:line="360" w:lineRule="auto"/>
        <w:ind w:firstLine="480" w:firstLineChars="200"/>
        <w:rPr>
          <w:rFonts w:hint="eastAsia" w:ascii="宋体" w:hAnsi="宋体" w:cs="宋体"/>
          <w:sz w:val="24"/>
        </w:rPr>
      </w:pPr>
      <w:r>
        <w:rPr>
          <w:rFonts w:hint="eastAsia" w:ascii="宋体" w:hAnsi="宋体" w:cs="宋体"/>
          <w:sz w:val="24"/>
        </w:rPr>
        <w:t>2.合同的履行、违约责任和解决争议的方法等适用民法典。</w:t>
      </w:r>
    </w:p>
    <w:p w14:paraId="012BD218">
      <w:pPr>
        <w:pStyle w:val="13"/>
        <w:spacing w:line="360" w:lineRule="auto"/>
        <w:ind w:firstLine="480" w:firstLineChars="200"/>
        <w:rPr>
          <w:rFonts w:hint="eastAsia" w:ascii="宋体" w:hAnsi="宋体" w:cs="宋体"/>
          <w:sz w:val="24"/>
        </w:rPr>
      </w:pPr>
      <w:r>
        <w:rPr>
          <w:rFonts w:hint="eastAsia" w:ascii="宋体" w:hAnsi="宋体" w:cs="宋体"/>
          <w:sz w:val="24"/>
        </w:rPr>
        <w:t>3.合同履行过程中，采购人若需追加与合同标的相同的货物、服务或工程，则追加采购金额不得超过原合同采购金额的10%。</w:t>
      </w:r>
    </w:p>
    <w:p w14:paraId="3659CA71">
      <w:pPr>
        <w:pStyle w:val="13"/>
        <w:spacing w:line="360" w:lineRule="auto"/>
        <w:ind w:firstLine="480" w:firstLineChars="200"/>
        <w:rPr>
          <w:rFonts w:hint="eastAsia" w:ascii="宋体" w:hAnsi="宋体" w:cs="宋体"/>
          <w:sz w:val="24"/>
          <w:szCs w:val="24"/>
        </w:rPr>
      </w:pPr>
      <w:r>
        <w:rPr>
          <w:rFonts w:hint="eastAsia" w:ascii="宋体" w:hAnsi="宋体" w:cs="宋体"/>
          <w:sz w:val="24"/>
          <w:szCs w:val="24"/>
        </w:rPr>
        <w:t>4.若成交供应商的响应文件描述存在前后不一致、与证明材料不一致或多份证明材料之间不一致情形之一但在报名审核中未能发现的，则将以响应文件描述或证明材料中有利于采购人的内容进行验收，成交供应商应自行承担由此产生的风险及费用。</w:t>
      </w:r>
    </w:p>
    <w:p w14:paraId="5C122F22">
      <w:pPr>
        <w:pStyle w:val="13"/>
        <w:spacing w:line="360" w:lineRule="auto"/>
        <w:ind w:firstLine="480" w:firstLineChars="200"/>
        <w:rPr>
          <w:rFonts w:hint="eastAsia" w:ascii="宋体" w:hAnsi="宋体" w:cs="宋体"/>
          <w:sz w:val="24"/>
          <w:szCs w:val="24"/>
        </w:rPr>
      </w:pPr>
      <w:r>
        <w:rPr>
          <w:rFonts w:hint="eastAsia" w:ascii="宋体" w:hAnsi="宋体" w:cs="宋体"/>
          <w:sz w:val="24"/>
          <w:szCs w:val="24"/>
        </w:rPr>
        <w:t>5.除因不可抗力或网上竞价文件认可的情形以外，成交供应商不与采购人签订合同或不能履约的将列入福建省泉州监狱和福建省泉州升华实业有限公司采购不良行为记录名单。</w:t>
      </w:r>
    </w:p>
    <w:p w14:paraId="29773E7B">
      <w:pPr>
        <w:pStyle w:val="15"/>
        <w:spacing w:before="0" w:beforeAutospacing="0" w:after="0" w:afterAutospacing="0" w:line="360" w:lineRule="auto"/>
        <w:ind w:firstLine="482" w:firstLineChars="200"/>
        <w:rPr>
          <w:rFonts w:hint="eastAsia"/>
          <w:b/>
          <w:bCs/>
          <w:kern w:val="2"/>
        </w:rPr>
      </w:pPr>
      <w:r>
        <w:rPr>
          <w:rFonts w:hint="eastAsia"/>
          <w:b/>
          <w:bCs/>
          <w:kern w:val="2"/>
        </w:rPr>
        <w:t>七、如果</w:t>
      </w:r>
      <w:r>
        <w:rPr>
          <w:rStyle w:val="31"/>
          <w:rFonts w:hint="eastAsia"/>
          <w:b/>
          <w:bCs/>
          <w:kern w:val="0"/>
          <w:sz w:val="24"/>
        </w:rPr>
        <w:t>供应商</w:t>
      </w:r>
      <w:r>
        <w:rPr>
          <w:rFonts w:hint="eastAsia"/>
          <w:b/>
          <w:bCs/>
          <w:kern w:val="2"/>
        </w:rPr>
        <w:t>发生以下任何一种情况时，其网上竞价保证金将被不予退还：</w:t>
      </w:r>
    </w:p>
    <w:p w14:paraId="745718EB">
      <w:pPr>
        <w:pStyle w:val="15"/>
        <w:spacing w:before="0" w:beforeAutospacing="0" w:after="0" w:afterAutospacing="0" w:line="360" w:lineRule="auto"/>
        <w:ind w:firstLine="480" w:firstLineChars="200"/>
        <w:rPr>
          <w:rFonts w:hint="eastAsia"/>
          <w:kern w:val="2"/>
        </w:rPr>
      </w:pPr>
      <w:r>
        <w:rPr>
          <w:rFonts w:hint="eastAsia"/>
          <w:kern w:val="2"/>
        </w:rPr>
        <w:t>（1）除因不可抗力或网上竞价文件认可的情形以外，成交供应商不与采购人签订合同或不能履约的；</w:t>
      </w:r>
    </w:p>
    <w:p w14:paraId="101CDFDA">
      <w:pPr>
        <w:pStyle w:val="15"/>
        <w:spacing w:before="0" w:beforeAutospacing="0" w:after="0" w:afterAutospacing="0" w:line="360" w:lineRule="auto"/>
        <w:ind w:firstLine="480" w:firstLineChars="200"/>
        <w:rPr>
          <w:rFonts w:hint="eastAsia"/>
          <w:kern w:val="2"/>
        </w:rPr>
      </w:pPr>
      <w:r>
        <w:rPr>
          <w:rFonts w:hint="eastAsia"/>
          <w:kern w:val="2"/>
        </w:rPr>
        <w:t>（2）成交供应商自动放弃成交资格的；</w:t>
      </w:r>
    </w:p>
    <w:p w14:paraId="6C6ABECC">
      <w:pPr>
        <w:pStyle w:val="15"/>
        <w:spacing w:before="0" w:beforeAutospacing="0" w:after="0" w:afterAutospacing="0" w:line="360" w:lineRule="auto"/>
        <w:ind w:firstLine="480" w:firstLineChars="200"/>
        <w:rPr>
          <w:rFonts w:hint="eastAsia"/>
          <w:kern w:val="2"/>
        </w:rPr>
      </w:pPr>
      <w:r>
        <w:rPr>
          <w:rFonts w:hint="eastAsia"/>
          <w:kern w:val="2"/>
        </w:rPr>
        <w:t>（3）</w:t>
      </w:r>
      <w:r>
        <w:rPr>
          <w:rStyle w:val="31"/>
          <w:rFonts w:hint="eastAsia"/>
          <w:kern w:val="0"/>
          <w:sz w:val="24"/>
        </w:rPr>
        <w:t>供应商</w:t>
      </w:r>
      <w:r>
        <w:rPr>
          <w:rFonts w:hint="eastAsia"/>
          <w:kern w:val="2"/>
        </w:rPr>
        <w:t>假借以他人名义参加竞价或者弄虚作假，骗取成交；</w:t>
      </w:r>
    </w:p>
    <w:p w14:paraId="0BB53BD6">
      <w:pPr>
        <w:pStyle w:val="15"/>
        <w:spacing w:before="0" w:beforeAutospacing="0" w:after="0" w:afterAutospacing="0" w:line="360" w:lineRule="auto"/>
        <w:ind w:firstLine="480" w:firstLineChars="200"/>
        <w:rPr>
          <w:rFonts w:hint="eastAsia"/>
          <w:kern w:val="2"/>
        </w:rPr>
      </w:pPr>
      <w:r>
        <w:rPr>
          <w:rFonts w:hint="eastAsia"/>
          <w:kern w:val="2"/>
        </w:rPr>
        <w:t>（4）国家法律法规以及网上竞价文件中规定的其他竞价保证金不予退还的情形。</w:t>
      </w:r>
    </w:p>
    <w:p w14:paraId="1FD96B50">
      <w:pPr>
        <w:jc w:val="center"/>
        <w:rPr>
          <w:rFonts w:hint="eastAsia" w:ascii="宋体" w:hAnsi="宋体" w:cs="宋体"/>
          <w:b/>
          <w:kern w:val="0"/>
          <w:sz w:val="32"/>
          <w:szCs w:val="32"/>
        </w:rPr>
      </w:pPr>
      <w:bookmarkStart w:id="8" w:name="_GoBack"/>
      <w:r>
        <w:rPr>
          <w:rFonts w:hint="eastAsia" w:ascii="宋体" w:hAnsi="宋体" w:cs="宋体"/>
          <w:b/>
          <w:kern w:val="0"/>
          <w:sz w:val="32"/>
          <w:szCs w:val="32"/>
        </w:rPr>
        <w:t>第三章 网上竞价</w:t>
      </w:r>
      <w:bookmarkEnd w:id="0"/>
      <w:r>
        <w:rPr>
          <w:rFonts w:hint="eastAsia" w:ascii="宋体" w:hAnsi="宋体" w:cs="宋体"/>
          <w:b/>
          <w:kern w:val="0"/>
          <w:sz w:val="32"/>
          <w:szCs w:val="32"/>
        </w:rPr>
        <w:t>内容及要求</w:t>
      </w:r>
    </w:p>
    <w:bookmarkEnd w:id="8"/>
    <w:p w14:paraId="1E448DA6">
      <w:pPr>
        <w:snapToGrid w:val="0"/>
        <w:spacing w:line="400" w:lineRule="exact"/>
        <w:ind w:firstLine="482" w:firstLineChars="200"/>
        <w:outlineLvl w:val="1"/>
        <w:rPr>
          <w:rFonts w:hint="eastAsia" w:ascii="宋体" w:hAnsi="宋体" w:cs="宋体"/>
          <w:b/>
          <w:sz w:val="24"/>
        </w:rPr>
      </w:pPr>
      <w:bookmarkStart w:id="1" w:name="_Toc359317661"/>
      <w:bookmarkStart w:id="2" w:name="_Toc358016816"/>
      <w:bookmarkStart w:id="3" w:name="_Toc346300367"/>
      <w:bookmarkStart w:id="4" w:name="_Toc347060296"/>
      <w:bookmarkStart w:id="5" w:name="_Toc330567034"/>
      <w:bookmarkStart w:id="6" w:name="_Toc327948617"/>
      <w:r>
        <w:rPr>
          <w:rFonts w:hint="eastAsia" w:ascii="宋体" w:hAnsi="宋体" w:cs="宋体"/>
          <w:b/>
          <w:sz w:val="24"/>
        </w:rPr>
        <w:t>一、项目概述</w:t>
      </w:r>
      <w:bookmarkEnd w:id="1"/>
      <w:bookmarkEnd w:id="2"/>
    </w:p>
    <w:p w14:paraId="70F155F3">
      <w:pPr>
        <w:pStyle w:val="36"/>
        <w:spacing w:line="400" w:lineRule="exact"/>
        <w:rPr>
          <w:rFonts w:hint="eastAsia" w:ascii="宋体" w:hAnsi="宋体"/>
          <w:sz w:val="24"/>
        </w:rPr>
      </w:pPr>
      <w:r>
        <w:rPr>
          <w:rFonts w:hint="eastAsia" w:ascii="宋体" w:hAnsi="宋体"/>
          <w:sz w:val="24"/>
        </w:rPr>
        <w:t xml:space="preserve">（一）采购标的一览表                                 </w:t>
      </w:r>
    </w:p>
    <w:p w14:paraId="71210DF7">
      <w:pPr>
        <w:spacing w:line="360" w:lineRule="auto"/>
        <w:jc w:val="right"/>
        <w:rPr>
          <w:rFonts w:hint="eastAsia" w:ascii="宋体" w:hAnsi="宋体"/>
          <w:sz w:val="24"/>
        </w:rPr>
      </w:pPr>
      <w:r>
        <w:rPr>
          <w:rFonts w:hint="eastAsia" w:ascii="宋体" w:hAnsi="宋体"/>
          <w:sz w:val="24"/>
        </w:rPr>
        <w:t xml:space="preserve"> 金额单位：人民币元</w:t>
      </w:r>
    </w:p>
    <w:tbl>
      <w:tblPr>
        <w:tblStyle w:val="19"/>
        <w:tblW w:w="9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729"/>
        <w:gridCol w:w="1433"/>
        <w:gridCol w:w="1690"/>
        <w:gridCol w:w="1200"/>
        <w:gridCol w:w="914"/>
        <w:gridCol w:w="1057"/>
        <w:gridCol w:w="1059"/>
        <w:gridCol w:w="1084"/>
      </w:tblGrid>
      <w:tr w14:paraId="40F3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749" w:type="dxa"/>
            <w:tcBorders>
              <w:top w:val="single" w:color="auto" w:sz="4" w:space="0"/>
              <w:left w:val="single" w:color="auto" w:sz="4" w:space="0"/>
              <w:bottom w:val="single" w:color="auto" w:sz="4" w:space="0"/>
              <w:right w:val="single" w:color="auto" w:sz="4" w:space="0"/>
            </w:tcBorders>
            <w:vAlign w:val="center"/>
          </w:tcPr>
          <w:p w14:paraId="73DEDCDA">
            <w:pPr>
              <w:spacing w:line="400" w:lineRule="exact"/>
              <w:jc w:val="center"/>
              <w:rPr>
                <w:rFonts w:hint="eastAsia" w:ascii="宋体" w:hAnsi="宋体"/>
                <w:b/>
                <w:bCs/>
                <w:kern w:val="0"/>
                <w:sz w:val="24"/>
              </w:rPr>
            </w:pPr>
            <w:r>
              <w:rPr>
                <w:rFonts w:hint="eastAsia" w:ascii="宋体" w:hAnsi="宋体"/>
                <w:b/>
                <w:bCs/>
                <w:kern w:val="0"/>
                <w:sz w:val="24"/>
              </w:rPr>
              <w:t>合同包</w:t>
            </w:r>
          </w:p>
        </w:tc>
        <w:tc>
          <w:tcPr>
            <w:tcW w:w="729" w:type="dxa"/>
            <w:tcBorders>
              <w:top w:val="single" w:color="auto" w:sz="4" w:space="0"/>
              <w:left w:val="single" w:color="auto" w:sz="4" w:space="0"/>
              <w:bottom w:val="single" w:color="auto" w:sz="4" w:space="0"/>
              <w:right w:val="single" w:color="auto" w:sz="4" w:space="0"/>
            </w:tcBorders>
            <w:vAlign w:val="center"/>
          </w:tcPr>
          <w:p w14:paraId="39F8730C">
            <w:pPr>
              <w:spacing w:line="400" w:lineRule="exact"/>
              <w:jc w:val="center"/>
              <w:rPr>
                <w:rFonts w:hint="eastAsia" w:ascii="宋体" w:hAnsi="宋体"/>
                <w:b/>
                <w:bCs/>
                <w:kern w:val="0"/>
                <w:sz w:val="24"/>
              </w:rPr>
            </w:pPr>
            <w:r>
              <w:rPr>
                <w:rFonts w:hint="eastAsia" w:ascii="宋体" w:hAnsi="宋体"/>
                <w:b/>
                <w:bCs/>
                <w:kern w:val="0"/>
                <w:sz w:val="24"/>
              </w:rPr>
              <w:t>品目号</w:t>
            </w:r>
          </w:p>
        </w:tc>
        <w:tc>
          <w:tcPr>
            <w:tcW w:w="1433" w:type="dxa"/>
            <w:tcBorders>
              <w:top w:val="single" w:color="auto" w:sz="4" w:space="0"/>
              <w:left w:val="single" w:color="auto" w:sz="4" w:space="0"/>
              <w:bottom w:val="single" w:color="auto" w:sz="4" w:space="0"/>
              <w:right w:val="single" w:color="auto" w:sz="4" w:space="0"/>
            </w:tcBorders>
            <w:vAlign w:val="center"/>
          </w:tcPr>
          <w:p w14:paraId="6E0597CC">
            <w:pPr>
              <w:spacing w:line="400" w:lineRule="exact"/>
              <w:jc w:val="center"/>
              <w:rPr>
                <w:rFonts w:hint="eastAsia" w:ascii="宋体" w:hAnsi="宋体"/>
                <w:b/>
                <w:bCs/>
                <w:kern w:val="0"/>
                <w:sz w:val="24"/>
              </w:rPr>
            </w:pPr>
            <w:r>
              <w:rPr>
                <w:rFonts w:hint="eastAsia" w:ascii="宋体" w:hAnsi="宋体"/>
                <w:b/>
                <w:bCs/>
                <w:kern w:val="0"/>
                <w:sz w:val="24"/>
              </w:rPr>
              <w:t>品目编码及品目名称</w:t>
            </w:r>
          </w:p>
        </w:tc>
        <w:tc>
          <w:tcPr>
            <w:tcW w:w="1690" w:type="dxa"/>
            <w:tcBorders>
              <w:top w:val="single" w:color="auto" w:sz="4" w:space="0"/>
              <w:left w:val="single" w:color="auto" w:sz="4" w:space="0"/>
              <w:bottom w:val="single" w:color="auto" w:sz="4" w:space="0"/>
              <w:right w:val="single" w:color="auto" w:sz="4" w:space="0"/>
            </w:tcBorders>
            <w:vAlign w:val="center"/>
          </w:tcPr>
          <w:p w14:paraId="7859966E">
            <w:pPr>
              <w:spacing w:line="400" w:lineRule="exact"/>
              <w:jc w:val="center"/>
              <w:rPr>
                <w:rFonts w:hint="eastAsia" w:ascii="宋体" w:hAnsi="宋体"/>
                <w:b/>
                <w:bCs/>
                <w:kern w:val="0"/>
                <w:sz w:val="24"/>
              </w:rPr>
            </w:pPr>
            <w:r>
              <w:rPr>
                <w:rFonts w:hint="eastAsia" w:ascii="宋体" w:hAnsi="宋体"/>
                <w:b/>
                <w:bCs/>
                <w:kern w:val="0"/>
                <w:sz w:val="24"/>
              </w:rPr>
              <w:t>货物名称</w:t>
            </w:r>
          </w:p>
        </w:tc>
        <w:tc>
          <w:tcPr>
            <w:tcW w:w="1200" w:type="dxa"/>
            <w:tcBorders>
              <w:top w:val="single" w:color="auto" w:sz="4" w:space="0"/>
              <w:left w:val="single" w:color="auto" w:sz="4" w:space="0"/>
              <w:bottom w:val="single" w:color="auto" w:sz="4" w:space="0"/>
              <w:right w:val="single" w:color="auto" w:sz="4" w:space="0"/>
            </w:tcBorders>
            <w:vAlign w:val="center"/>
          </w:tcPr>
          <w:p w14:paraId="1135FD24">
            <w:pPr>
              <w:spacing w:line="400" w:lineRule="exact"/>
              <w:jc w:val="center"/>
              <w:rPr>
                <w:rFonts w:hint="eastAsia" w:ascii="宋体" w:hAnsi="宋体"/>
                <w:b/>
                <w:bCs/>
                <w:kern w:val="0"/>
                <w:sz w:val="24"/>
              </w:rPr>
            </w:pPr>
            <w:r>
              <w:rPr>
                <w:rFonts w:hint="eastAsia" w:ascii="宋体" w:hAnsi="宋体"/>
                <w:b/>
                <w:bCs/>
                <w:kern w:val="0"/>
                <w:sz w:val="24"/>
              </w:rPr>
              <w:t>参考品牌（若有）</w:t>
            </w:r>
          </w:p>
        </w:tc>
        <w:tc>
          <w:tcPr>
            <w:tcW w:w="914" w:type="dxa"/>
            <w:tcBorders>
              <w:top w:val="single" w:color="auto" w:sz="4" w:space="0"/>
              <w:left w:val="single" w:color="auto" w:sz="4" w:space="0"/>
              <w:bottom w:val="single" w:color="auto" w:sz="4" w:space="0"/>
              <w:right w:val="single" w:color="auto" w:sz="4" w:space="0"/>
            </w:tcBorders>
            <w:vAlign w:val="center"/>
          </w:tcPr>
          <w:p w14:paraId="3BC63AB0">
            <w:pPr>
              <w:spacing w:line="400" w:lineRule="exact"/>
              <w:jc w:val="center"/>
              <w:rPr>
                <w:rFonts w:hint="eastAsia" w:ascii="宋体" w:hAnsi="宋体"/>
                <w:b/>
                <w:bCs/>
                <w:kern w:val="0"/>
                <w:sz w:val="24"/>
              </w:rPr>
            </w:pPr>
            <w:r>
              <w:rPr>
                <w:rFonts w:hint="eastAsia" w:ascii="宋体" w:hAnsi="宋体"/>
                <w:b/>
                <w:bCs/>
                <w:kern w:val="0"/>
                <w:sz w:val="24"/>
                <w:szCs w:val="22"/>
              </w:rPr>
              <w:t>数量</w:t>
            </w:r>
          </w:p>
        </w:tc>
        <w:tc>
          <w:tcPr>
            <w:tcW w:w="1057" w:type="dxa"/>
            <w:tcBorders>
              <w:top w:val="single" w:color="auto" w:sz="4" w:space="0"/>
              <w:left w:val="single" w:color="auto" w:sz="4" w:space="0"/>
              <w:bottom w:val="single" w:color="auto" w:sz="4" w:space="0"/>
              <w:right w:val="single" w:color="auto" w:sz="4" w:space="0"/>
            </w:tcBorders>
            <w:vAlign w:val="center"/>
          </w:tcPr>
          <w:p w14:paraId="67E8839E">
            <w:pPr>
              <w:spacing w:line="400" w:lineRule="exact"/>
              <w:jc w:val="center"/>
              <w:rPr>
                <w:rFonts w:hint="eastAsia" w:ascii="宋体" w:hAnsi="宋体"/>
                <w:b/>
                <w:bCs/>
                <w:kern w:val="0"/>
                <w:sz w:val="24"/>
                <w:szCs w:val="22"/>
              </w:rPr>
            </w:pPr>
            <w:r>
              <w:rPr>
                <w:rFonts w:hint="eastAsia" w:ascii="宋体" w:hAnsi="宋体"/>
                <w:b/>
                <w:bCs/>
                <w:kern w:val="0"/>
                <w:sz w:val="24"/>
                <w:szCs w:val="22"/>
              </w:rPr>
              <w:t>是否允许进口</w:t>
            </w:r>
          </w:p>
        </w:tc>
        <w:tc>
          <w:tcPr>
            <w:tcW w:w="1059" w:type="dxa"/>
            <w:tcBorders>
              <w:top w:val="single" w:color="auto" w:sz="4" w:space="0"/>
              <w:left w:val="single" w:color="auto" w:sz="4" w:space="0"/>
              <w:bottom w:val="single" w:color="auto" w:sz="4" w:space="0"/>
              <w:right w:val="single" w:color="auto" w:sz="4" w:space="0"/>
            </w:tcBorders>
            <w:vAlign w:val="center"/>
          </w:tcPr>
          <w:p w14:paraId="627620DF">
            <w:pPr>
              <w:spacing w:line="400" w:lineRule="exact"/>
              <w:jc w:val="center"/>
              <w:rPr>
                <w:rFonts w:hint="eastAsia" w:ascii="宋体" w:hAnsi="宋体"/>
                <w:b/>
                <w:bCs/>
                <w:kern w:val="0"/>
                <w:sz w:val="24"/>
                <w:szCs w:val="22"/>
              </w:rPr>
            </w:pPr>
            <w:r>
              <w:rPr>
                <w:rFonts w:hint="eastAsia" w:ascii="宋体" w:hAnsi="宋体"/>
                <w:b/>
                <w:bCs/>
                <w:kern w:val="0"/>
                <w:sz w:val="24"/>
                <w:szCs w:val="22"/>
              </w:rPr>
              <w:t>单价最高限价</w:t>
            </w:r>
          </w:p>
        </w:tc>
        <w:tc>
          <w:tcPr>
            <w:tcW w:w="1084" w:type="dxa"/>
            <w:tcBorders>
              <w:top w:val="single" w:color="auto" w:sz="4" w:space="0"/>
              <w:left w:val="single" w:color="auto" w:sz="4" w:space="0"/>
              <w:bottom w:val="single" w:color="auto" w:sz="4" w:space="0"/>
              <w:right w:val="single" w:color="auto" w:sz="4" w:space="0"/>
            </w:tcBorders>
            <w:vAlign w:val="center"/>
          </w:tcPr>
          <w:p w14:paraId="48D77B70">
            <w:pPr>
              <w:spacing w:line="400" w:lineRule="exact"/>
              <w:jc w:val="center"/>
              <w:rPr>
                <w:rFonts w:hint="eastAsia" w:ascii="宋体" w:hAnsi="宋体"/>
                <w:b/>
                <w:bCs/>
                <w:kern w:val="0"/>
                <w:sz w:val="24"/>
                <w:szCs w:val="22"/>
              </w:rPr>
            </w:pPr>
            <w:r>
              <w:rPr>
                <w:rFonts w:hint="eastAsia" w:ascii="宋体" w:hAnsi="宋体"/>
                <w:b/>
                <w:bCs/>
                <w:kern w:val="0"/>
                <w:sz w:val="24"/>
                <w:szCs w:val="22"/>
              </w:rPr>
              <w:t>总价最高限价</w:t>
            </w:r>
          </w:p>
        </w:tc>
      </w:tr>
      <w:tr w14:paraId="50A8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49" w:type="dxa"/>
            <w:tcBorders>
              <w:top w:val="single" w:color="auto" w:sz="4" w:space="0"/>
              <w:left w:val="single" w:color="auto" w:sz="4" w:space="0"/>
              <w:right w:val="single" w:color="auto" w:sz="4" w:space="0"/>
            </w:tcBorders>
            <w:vAlign w:val="center"/>
          </w:tcPr>
          <w:p w14:paraId="28FD63B7">
            <w:pPr>
              <w:spacing w:line="400" w:lineRule="exact"/>
              <w:jc w:val="center"/>
              <w:rPr>
                <w:rFonts w:hint="eastAsia" w:ascii="宋体" w:hAnsi="宋体"/>
                <w:kern w:val="0"/>
                <w:sz w:val="24"/>
              </w:rPr>
            </w:pPr>
            <w:r>
              <w:rPr>
                <w:rFonts w:hint="eastAsia" w:ascii="宋体" w:hAnsi="宋体"/>
                <w:kern w:val="0"/>
                <w:sz w:val="24"/>
              </w:rPr>
              <w:t>1</w:t>
            </w:r>
          </w:p>
        </w:tc>
        <w:tc>
          <w:tcPr>
            <w:tcW w:w="729" w:type="dxa"/>
            <w:tcBorders>
              <w:top w:val="single" w:color="auto" w:sz="4" w:space="0"/>
              <w:left w:val="single" w:color="auto" w:sz="4" w:space="0"/>
              <w:bottom w:val="single" w:color="auto" w:sz="4" w:space="0"/>
              <w:right w:val="single" w:color="auto" w:sz="4" w:space="0"/>
            </w:tcBorders>
            <w:vAlign w:val="center"/>
          </w:tcPr>
          <w:p w14:paraId="6909CA85">
            <w:pPr>
              <w:spacing w:line="400" w:lineRule="exact"/>
              <w:jc w:val="center"/>
              <w:rPr>
                <w:rFonts w:hint="eastAsia" w:ascii="宋体" w:hAnsi="宋体"/>
                <w:kern w:val="0"/>
                <w:sz w:val="24"/>
              </w:rPr>
            </w:pPr>
            <w:r>
              <w:rPr>
                <w:rFonts w:hint="eastAsia" w:ascii="宋体" w:hAnsi="宋体"/>
                <w:kern w:val="0"/>
                <w:sz w:val="24"/>
              </w:rPr>
              <w:t>1-1</w:t>
            </w:r>
          </w:p>
        </w:tc>
        <w:tc>
          <w:tcPr>
            <w:tcW w:w="1433" w:type="dxa"/>
            <w:tcBorders>
              <w:top w:val="single" w:color="auto" w:sz="4" w:space="0"/>
              <w:left w:val="single" w:color="auto" w:sz="4" w:space="0"/>
              <w:right w:val="single" w:color="auto" w:sz="4" w:space="0"/>
            </w:tcBorders>
            <w:vAlign w:val="center"/>
          </w:tcPr>
          <w:p w14:paraId="50F1F08F">
            <w:pPr>
              <w:spacing w:line="400" w:lineRule="exact"/>
              <w:jc w:val="center"/>
              <w:rPr>
                <w:rFonts w:hint="eastAsia" w:ascii="宋体" w:hAnsi="宋体"/>
                <w:kern w:val="0"/>
                <w:sz w:val="24"/>
              </w:rPr>
            </w:pPr>
            <w:r>
              <w:rPr>
                <w:rFonts w:hint="eastAsia" w:ascii="宋体" w:hAnsi="宋体"/>
                <w:kern w:val="0"/>
                <w:sz w:val="24"/>
              </w:rPr>
              <w:t>A02019900/其他信息化设备</w:t>
            </w:r>
          </w:p>
        </w:tc>
        <w:tc>
          <w:tcPr>
            <w:tcW w:w="1690" w:type="dxa"/>
            <w:tcBorders>
              <w:top w:val="single" w:color="auto" w:sz="4" w:space="0"/>
              <w:left w:val="single" w:color="auto" w:sz="4" w:space="0"/>
              <w:bottom w:val="single" w:color="auto" w:sz="4" w:space="0"/>
              <w:right w:val="single" w:color="auto" w:sz="4" w:space="0"/>
            </w:tcBorders>
            <w:vAlign w:val="center"/>
          </w:tcPr>
          <w:p w14:paraId="61003B08">
            <w:pPr>
              <w:spacing w:line="400" w:lineRule="exact"/>
              <w:jc w:val="center"/>
              <w:rPr>
                <w:rFonts w:hint="eastAsia" w:ascii="宋体" w:hAnsi="宋体"/>
                <w:kern w:val="0"/>
                <w:sz w:val="24"/>
              </w:rPr>
            </w:pPr>
            <w:r>
              <w:rPr>
                <w:rFonts w:hint="eastAsia" w:ascii="宋体" w:hAnsi="宋体"/>
                <w:kern w:val="0"/>
                <w:sz w:val="24"/>
              </w:rPr>
              <w:t>2026年泉州升华实业有限公司分厂挂屏采购项目</w:t>
            </w:r>
          </w:p>
        </w:tc>
        <w:tc>
          <w:tcPr>
            <w:tcW w:w="1200" w:type="dxa"/>
            <w:tcBorders>
              <w:top w:val="single" w:color="auto" w:sz="4" w:space="0"/>
              <w:left w:val="single" w:color="auto" w:sz="4" w:space="0"/>
              <w:right w:val="single" w:color="auto" w:sz="4" w:space="0"/>
            </w:tcBorders>
            <w:vAlign w:val="center"/>
          </w:tcPr>
          <w:p w14:paraId="149ADCE8">
            <w:pPr>
              <w:spacing w:line="400" w:lineRule="exact"/>
              <w:jc w:val="center"/>
              <w:rPr>
                <w:rFonts w:hint="eastAsia" w:ascii="宋体" w:hAnsi="宋体"/>
                <w:kern w:val="0"/>
                <w:sz w:val="24"/>
              </w:rPr>
            </w:pPr>
            <w:r>
              <w:rPr>
                <w:rFonts w:hint="eastAsia" w:ascii="宋体" w:hAnsi="宋体" w:cs="宋体"/>
                <w:sz w:val="24"/>
                <w:szCs w:val="32"/>
              </w:rPr>
              <w:t>/</w:t>
            </w:r>
          </w:p>
        </w:tc>
        <w:tc>
          <w:tcPr>
            <w:tcW w:w="914" w:type="dxa"/>
            <w:tcBorders>
              <w:top w:val="single" w:color="auto" w:sz="4" w:space="0"/>
              <w:left w:val="single" w:color="auto" w:sz="4" w:space="0"/>
              <w:right w:val="single" w:color="auto" w:sz="4" w:space="0"/>
            </w:tcBorders>
            <w:vAlign w:val="center"/>
          </w:tcPr>
          <w:p w14:paraId="53448BD2">
            <w:pPr>
              <w:spacing w:line="400" w:lineRule="exact"/>
              <w:jc w:val="center"/>
              <w:rPr>
                <w:rFonts w:hint="eastAsia" w:ascii="宋体" w:hAnsi="宋体"/>
                <w:kern w:val="0"/>
                <w:sz w:val="24"/>
              </w:rPr>
            </w:pPr>
            <w:r>
              <w:rPr>
                <w:rFonts w:hint="eastAsia" w:ascii="宋体" w:hAnsi="宋体"/>
                <w:kern w:val="0"/>
                <w:sz w:val="24"/>
              </w:rPr>
              <w:t>1批</w:t>
            </w:r>
          </w:p>
        </w:tc>
        <w:tc>
          <w:tcPr>
            <w:tcW w:w="1057" w:type="dxa"/>
            <w:tcBorders>
              <w:top w:val="single" w:color="auto" w:sz="4" w:space="0"/>
              <w:left w:val="single" w:color="auto" w:sz="4" w:space="0"/>
              <w:bottom w:val="single" w:color="auto" w:sz="4" w:space="0"/>
              <w:right w:val="single" w:color="auto" w:sz="4" w:space="0"/>
            </w:tcBorders>
            <w:vAlign w:val="center"/>
          </w:tcPr>
          <w:p w14:paraId="5A959437">
            <w:pPr>
              <w:spacing w:line="400" w:lineRule="exact"/>
              <w:jc w:val="center"/>
              <w:rPr>
                <w:rFonts w:hint="eastAsia" w:ascii="宋体" w:hAnsi="宋体"/>
                <w:kern w:val="0"/>
                <w:sz w:val="24"/>
              </w:rPr>
            </w:pPr>
            <w:r>
              <w:rPr>
                <w:rFonts w:hint="eastAsia" w:ascii="宋体" w:hAnsi="宋体"/>
                <w:kern w:val="0"/>
                <w:sz w:val="24"/>
              </w:rPr>
              <w:t>否</w:t>
            </w:r>
          </w:p>
        </w:tc>
        <w:tc>
          <w:tcPr>
            <w:tcW w:w="1059" w:type="dxa"/>
            <w:tcBorders>
              <w:top w:val="single" w:color="auto" w:sz="4" w:space="0"/>
              <w:left w:val="single" w:color="auto" w:sz="4" w:space="0"/>
              <w:bottom w:val="single" w:color="auto" w:sz="4" w:space="0"/>
              <w:right w:val="single" w:color="auto" w:sz="4" w:space="0"/>
            </w:tcBorders>
            <w:vAlign w:val="center"/>
          </w:tcPr>
          <w:p w14:paraId="55FA90D1">
            <w:pPr>
              <w:spacing w:line="400" w:lineRule="exact"/>
              <w:jc w:val="center"/>
              <w:rPr>
                <w:rFonts w:hint="eastAsia" w:ascii="宋体" w:hAnsi="宋体"/>
                <w:kern w:val="0"/>
                <w:sz w:val="24"/>
              </w:rPr>
            </w:pPr>
            <w:r>
              <w:rPr>
                <w:rFonts w:hint="eastAsia" w:ascii="宋体" w:hAnsi="宋体"/>
                <w:kern w:val="0"/>
                <w:sz w:val="24"/>
              </w:rPr>
              <w:t>318372</w:t>
            </w:r>
          </w:p>
        </w:tc>
        <w:tc>
          <w:tcPr>
            <w:tcW w:w="1084" w:type="dxa"/>
            <w:tcBorders>
              <w:top w:val="single" w:color="auto" w:sz="4" w:space="0"/>
              <w:left w:val="single" w:color="auto" w:sz="4" w:space="0"/>
              <w:right w:val="single" w:color="auto" w:sz="4" w:space="0"/>
            </w:tcBorders>
            <w:vAlign w:val="center"/>
          </w:tcPr>
          <w:p w14:paraId="3AF07D68">
            <w:pPr>
              <w:spacing w:line="400" w:lineRule="exact"/>
              <w:jc w:val="center"/>
              <w:rPr>
                <w:rFonts w:hint="eastAsia" w:ascii="宋体" w:hAnsi="宋体"/>
                <w:kern w:val="0"/>
                <w:sz w:val="24"/>
              </w:rPr>
            </w:pPr>
            <w:r>
              <w:rPr>
                <w:rFonts w:hint="eastAsia" w:ascii="宋体" w:hAnsi="宋体"/>
                <w:kern w:val="0"/>
                <w:sz w:val="24"/>
              </w:rPr>
              <w:t>318372</w:t>
            </w:r>
          </w:p>
        </w:tc>
      </w:tr>
      <w:tr w14:paraId="15D3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715" w:type="dxa"/>
            <w:gridSpan w:val="6"/>
            <w:tcBorders>
              <w:top w:val="single" w:color="auto" w:sz="4" w:space="0"/>
              <w:left w:val="single" w:color="auto" w:sz="4" w:space="0"/>
              <w:bottom w:val="single" w:color="auto" w:sz="4" w:space="0"/>
              <w:right w:val="single" w:color="auto" w:sz="4" w:space="0"/>
            </w:tcBorders>
            <w:vAlign w:val="center"/>
          </w:tcPr>
          <w:p w14:paraId="2FD09138">
            <w:pPr>
              <w:spacing w:line="400" w:lineRule="exact"/>
              <w:rPr>
                <w:rFonts w:hint="eastAsia" w:ascii="宋体" w:hAnsi="宋体"/>
                <w:kern w:val="0"/>
                <w:sz w:val="24"/>
              </w:rPr>
            </w:pPr>
            <w:r>
              <w:rPr>
                <w:rFonts w:hint="eastAsia" w:ascii="宋体" w:hAnsi="宋体"/>
                <w:kern w:val="0"/>
                <w:sz w:val="24"/>
              </w:rPr>
              <w:t xml:space="preserve">合计(大写)：人民币叁拾壹万捌仟叁佰柒拾贰元整    </w:t>
            </w:r>
          </w:p>
        </w:tc>
        <w:tc>
          <w:tcPr>
            <w:tcW w:w="3200" w:type="dxa"/>
            <w:gridSpan w:val="3"/>
            <w:tcBorders>
              <w:top w:val="single" w:color="auto" w:sz="4" w:space="0"/>
              <w:left w:val="single" w:color="auto" w:sz="4" w:space="0"/>
              <w:bottom w:val="single" w:color="auto" w:sz="4" w:space="0"/>
              <w:right w:val="single" w:color="auto" w:sz="4" w:space="0"/>
            </w:tcBorders>
            <w:vAlign w:val="center"/>
          </w:tcPr>
          <w:p w14:paraId="7E513A96">
            <w:pPr>
              <w:spacing w:line="400" w:lineRule="exact"/>
              <w:rPr>
                <w:rFonts w:hint="eastAsia" w:ascii="宋体" w:hAnsi="宋体"/>
                <w:kern w:val="0"/>
                <w:sz w:val="28"/>
                <w:szCs w:val="28"/>
              </w:rPr>
            </w:pPr>
            <w:r>
              <w:rPr>
                <w:rFonts w:hint="eastAsia" w:ascii="宋体" w:hAnsi="宋体"/>
                <w:kern w:val="0"/>
                <w:sz w:val="24"/>
              </w:rPr>
              <w:t>¥318372.00</w:t>
            </w:r>
          </w:p>
        </w:tc>
      </w:tr>
      <w:tr w14:paraId="1D5E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915" w:type="dxa"/>
            <w:gridSpan w:val="9"/>
            <w:tcBorders>
              <w:top w:val="single" w:color="auto" w:sz="4" w:space="0"/>
              <w:left w:val="single" w:color="auto" w:sz="4" w:space="0"/>
              <w:bottom w:val="single" w:color="auto" w:sz="4" w:space="0"/>
              <w:right w:val="single" w:color="auto" w:sz="4" w:space="0"/>
            </w:tcBorders>
            <w:vAlign w:val="center"/>
          </w:tcPr>
          <w:p w14:paraId="0883E4F9">
            <w:pPr>
              <w:spacing w:line="400" w:lineRule="exact"/>
              <w:rPr>
                <w:rFonts w:hint="eastAsia" w:ascii="宋体" w:hAnsi="宋体"/>
                <w:kern w:val="0"/>
                <w:sz w:val="24"/>
              </w:rPr>
            </w:pPr>
            <w:r>
              <w:rPr>
                <w:rFonts w:hint="eastAsia" w:ascii="宋体" w:hAnsi="宋体"/>
                <w:kern w:val="0"/>
                <w:sz w:val="24"/>
              </w:rPr>
              <w:t>备注：供应商应以包括本项目所涉及的有关项目的所有费用(包干价)进行报价，包括但不限于：货物及辅料（含线材）、包装、运输、搬运、卸货、安装、调试、损耗、税费、雇员费用等项目实施过程中的应预见和不可预见费用等所有费用。供应商在报价过程中应充分考虑本项目的实际情况，进行合理报价。若供应商的报价存在不合理低价并由此引发了不良后果，供应商须自行承担相应的责任。若成交，在服务期内，成交供应商不得以任何理由要求采购人对供应价格进行调整。</w:t>
            </w:r>
          </w:p>
        </w:tc>
      </w:tr>
    </w:tbl>
    <w:p w14:paraId="40D69BAB">
      <w:pPr>
        <w:pStyle w:val="3"/>
        <w:spacing w:beforeAutospacing="0" w:afterAutospacing="0" w:line="400" w:lineRule="exact"/>
        <w:rPr>
          <w:rFonts w:hint="eastAsia" w:cs="宋体"/>
          <w:b w:val="0"/>
          <w:sz w:val="24"/>
          <w:szCs w:val="24"/>
        </w:rPr>
      </w:pPr>
      <w:r>
        <w:rPr>
          <w:rFonts w:hint="eastAsia" w:cs="宋体"/>
          <w:b w:val="0"/>
          <w:sz w:val="24"/>
          <w:szCs w:val="24"/>
        </w:rPr>
        <w:t>（二）本项目合同包成交候选人数量：1名。</w:t>
      </w:r>
    </w:p>
    <w:p w14:paraId="1CA5F73C">
      <w:pPr>
        <w:pStyle w:val="3"/>
        <w:spacing w:beforeAutospacing="0" w:afterAutospacing="0" w:line="400" w:lineRule="exact"/>
        <w:rPr>
          <w:rFonts w:hint="eastAsia" w:cs="宋体"/>
          <w:b w:val="0"/>
          <w:bCs/>
          <w:color w:val="FF0000"/>
          <w:sz w:val="24"/>
        </w:rPr>
      </w:pPr>
      <w:r>
        <w:rPr>
          <w:rFonts w:hint="eastAsia" w:cs="宋体"/>
          <w:color w:val="FF0000"/>
          <w:sz w:val="24"/>
        </w:rPr>
        <w:t>（三）报价说明：供应商首次提交的报价总价须低于本项目合同包总价最高限价的3%以上（不含3%），即报价须小于308820.84元（不含本数），否则视为无效报价。</w:t>
      </w:r>
    </w:p>
    <w:p w14:paraId="2609B1E3">
      <w:pPr>
        <w:pStyle w:val="18"/>
        <w:spacing w:after="0" w:line="400" w:lineRule="exact"/>
        <w:ind w:left="0" w:leftChars="0" w:firstLine="482" w:firstLineChars="200"/>
        <w:rPr>
          <w:rFonts w:hint="eastAsia" w:ascii="宋体" w:hAnsi="宋体" w:cs="宋体"/>
          <w:b/>
          <w:bCs/>
          <w:sz w:val="24"/>
        </w:rPr>
      </w:pPr>
      <w:r>
        <w:rPr>
          <w:rFonts w:hint="eastAsia" w:ascii="宋体" w:hAnsi="宋体" w:cs="宋体"/>
          <w:b/>
          <w:bCs/>
          <w:sz w:val="24"/>
        </w:rPr>
        <w:t>二、技术和服务要求</w:t>
      </w:r>
      <w:r>
        <w:rPr>
          <w:b/>
          <w:sz w:val="24"/>
        </w:rPr>
        <w:t>（下述所有要求均为不允许偏离的实质性要求，若负偏离则按无效</w:t>
      </w:r>
      <w:r>
        <w:rPr>
          <w:rFonts w:hint="eastAsia"/>
          <w:b/>
          <w:sz w:val="24"/>
        </w:rPr>
        <w:t>响应</w:t>
      </w:r>
      <w:r>
        <w:rPr>
          <w:b/>
          <w:sz w:val="24"/>
        </w:rPr>
        <w:t>处理。）</w:t>
      </w:r>
      <w:r>
        <w:rPr>
          <w:rFonts w:hint="eastAsia"/>
          <w:b/>
          <w:sz w:val="24"/>
        </w:rPr>
        <w:t>（凡涉及单位长度、宽度、高度、重量等规格尺寸未规定偏离的，允许</w:t>
      </w:r>
      <w:r>
        <w:rPr>
          <w:rFonts w:hint="eastAsia" w:asciiTheme="minorEastAsia" w:hAnsiTheme="minorEastAsia" w:eastAsiaTheme="minorEastAsia" w:cstheme="minorEastAsia"/>
          <w:b/>
          <w:sz w:val="24"/>
        </w:rPr>
        <w:t>±2%</w:t>
      </w:r>
      <w:r>
        <w:rPr>
          <w:rFonts w:hint="eastAsia"/>
          <w:b/>
          <w:sz w:val="24"/>
        </w:rPr>
        <w:t>偏差）</w:t>
      </w:r>
      <w:r>
        <w:rPr>
          <w:rFonts w:hint="eastAsia"/>
          <w:b/>
          <w:sz w:val="24"/>
        </w:rPr>
        <w:br w:type="textWrapping"/>
      </w:r>
      <w:r>
        <w:rPr>
          <w:rFonts w:hint="eastAsia" w:ascii="宋体" w:hAnsi="宋体" w:cs="宋体"/>
          <w:b/>
          <w:sz w:val="24"/>
        </w:rPr>
        <w:t>（一）技术参数</w:t>
      </w:r>
    </w:p>
    <w:p w14:paraId="627A29EE">
      <w:pPr>
        <w:spacing w:line="400" w:lineRule="exact"/>
        <w:ind w:firstLine="480" w:firstLineChars="200"/>
        <w:rPr>
          <w:rFonts w:hint="eastAsia" w:ascii="宋体" w:hAnsi="宋体" w:cs="宋体"/>
          <w:sz w:val="24"/>
        </w:rPr>
      </w:pPr>
      <w:r>
        <w:rPr>
          <w:rFonts w:hint="eastAsia" w:ascii="宋体" w:hAnsi="宋体" w:cs="宋体"/>
          <w:sz w:val="24"/>
        </w:rPr>
        <w:t>1、电视机31台，规格：屏幕分辨率不低于4K；55英寸≤</w:t>
      </w:r>
      <w:r>
        <w:rPr>
          <w:rFonts w:hint="eastAsia"/>
          <w:sz w:val="24"/>
        </w:rPr>
        <w:t>尺寸</w:t>
      </w:r>
      <w:r>
        <w:rPr>
          <w:rFonts w:hint="eastAsia" w:ascii="宋体" w:hAnsi="宋体" w:cs="宋体"/>
          <w:sz w:val="24"/>
        </w:rPr>
        <w:t>≤60英寸；比例16:9；存储内存≥32GB；CPU不低于四核；系统基于Android；运行内存≥2GB；HDMI2.0接口≥2个。</w:t>
      </w:r>
    </w:p>
    <w:p w14:paraId="461AAE8A">
      <w:pPr>
        <w:spacing w:line="400" w:lineRule="exact"/>
        <w:ind w:firstLine="480" w:firstLineChars="200"/>
        <w:rPr>
          <w:rFonts w:hint="eastAsia" w:ascii="宋体" w:hAnsi="宋体" w:cs="宋体"/>
          <w:sz w:val="24"/>
        </w:rPr>
      </w:pPr>
      <w:r>
        <w:rPr>
          <w:rFonts w:hint="eastAsia" w:ascii="宋体" w:hAnsi="宋体" w:cs="宋体"/>
          <w:sz w:val="24"/>
        </w:rPr>
        <w:t>2、媒体交换服务器，1台，规格：处理器性能满足多路音视频流处理需求；支持主流Linux操作系统；内存≥8GB；硬盘支持≥4盘位，系统盘≥8T；网口≥千兆口×3；支持PCI-E扩展；具备音视频流复制、分发、转发能力，支持负载均衡与冗余备份；</w:t>
      </w:r>
      <w:r>
        <w:rPr>
          <w:rFonts w:hint="eastAsia" w:ascii="宋体" w:hAnsi="宋体" w:cs="宋体"/>
          <w:b/>
          <w:bCs/>
          <w:sz w:val="24"/>
        </w:rPr>
        <w:t>需接入采购人现有监控平台，支持远程配置与管理。</w:t>
      </w:r>
    </w:p>
    <w:p w14:paraId="0D8E9B3F">
      <w:pPr>
        <w:spacing w:line="400" w:lineRule="exact"/>
        <w:ind w:firstLine="480" w:firstLineChars="200"/>
        <w:rPr>
          <w:rFonts w:hint="eastAsia" w:ascii="宋体" w:hAnsi="宋体" w:cs="宋体"/>
          <w:sz w:val="24"/>
        </w:rPr>
      </w:pPr>
      <w:r>
        <w:rPr>
          <w:rFonts w:hint="eastAsia" w:ascii="宋体" w:hAnsi="宋体" w:cs="宋体"/>
          <w:sz w:val="24"/>
        </w:rPr>
        <w:t>3、解码器，8台，规格：支持7×24小时稳定运行；支持同时解码不少于4路4K@30帧、16路1080P@30帧；支持H.265/H.264等格式；支持1路视频输出，输出分辨率最高支持4K@60Hz；</w:t>
      </w:r>
      <w:r>
        <w:rPr>
          <w:rFonts w:hint="eastAsia" w:ascii="宋体" w:hAnsi="宋体" w:cs="宋体"/>
          <w:b/>
          <w:bCs/>
          <w:sz w:val="24"/>
        </w:rPr>
        <w:t>接入采购人现有监控系统。</w:t>
      </w:r>
    </w:p>
    <w:p w14:paraId="2EE16D28">
      <w:pPr>
        <w:spacing w:line="400" w:lineRule="exact"/>
        <w:ind w:firstLine="480" w:firstLineChars="200"/>
        <w:rPr>
          <w:rFonts w:hint="eastAsia" w:ascii="宋体" w:hAnsi="宋体" w:cs="宋体"/>
          <w:sz w:val="24"/>
        </w:rPr>
      </w:pPr>
      <w:r>
        <w:rPr>
          <w:rFonts w:hint="eastAsia" w:ascii="宋体" w:hAnsi="宋体" w:cs="宋体"/>
          <w:sz w:val="24"/>
        </w:rPr>
        <w:t>4、解码器，4台，规格：支持7×24小时稳定运行；具备不少于2路HDMI输入；支持解码不少于20路1080P@30帧；支持H.265/H.264等格式；支持1-16分屏显示与画面拼接功能；支持4路视频输出，输出分辨率最高支持4K@60Hz；</w:t>
      </w:r>
      <w:r>
        <w:rPr>
          <w:rFonts w:hint="eastAsia" w:ascii="宋体" w:hAnsi="宋体" w:cs="宋体"/>
          <w:b/>
          <w:bCs/>
          <w:sz w:val="24"/>
        </w:rPr>
        <w:t>接入采购人现有监控系统。</w:t>
      </w:r>
    </w:p>
    <w:p w14:paraId="0A6F8218">
      <w:pPr>
        <w:spacing w:line="400" w:lineRule="exact"/>
        <w:ind w:firstLine="480" w:firstLineChars="200"/>
        <w:rPr>
          <w:rFonts w:hint="eastAsia" w:ascii="宋体" w:hAnsi="宋体" w:cs="宋体"/>
          <w:sz w:val="24"/>
        </w:rPr>
      </w:pPr>
      <w:r>
        <w:rPr>
          <w:rFonts w:hint="eastAsia" w:ascii="宋体" w:hAnsi="宋体" w:cs="宋体"/>
          <w:sz w:val="24"/>
        </w:rPr>
        <w:t>5、信号延长器：支持单网线130米传输HDMI2.0信号，4K*2K@60Hz，支持HDR，支持HDCP、HDMI网络延长器，支持1080P 1收1发。</w:t>
      </w:r>
    </w:p>
    <w:p w14:paraId="5DED067E">
      <w:pPr>
        <w:spacing w:line="400" w:lineRule="exact"/>
        <w:ind w:firstLine="480" w:firstLineChars="200"/>
        <w:rPr>
          <w:rFonts w:hint="eastAsia" w:ascii="宋体" w:hAnsi="宋体" w:cs="宋体"/>
          <w:sz w:val="24"/>
        </w:rPr>
      </w:pPr>
      <w:r>
        <w:rPr>
          <w:rFonts w:hint="eastAsia" w:ascii="宋体" w:hAnsi="宋体" w:cs="宋体"/>
          <w:sz w:val="24"/>
        </w:rPr>
        <w:t>6、支架：1米吊装支架360度旋转自由伸缩，加固不掉落，适用电视安装32-75英寸电视机隐藏式束线孔。</w:t>
      </w:r>
    </w:p>
    <w:p w14:paraId="2B4BD809">
      <w:pPr>
        <w:spacing w:line="400" w:lineRule="exact"/>
        <w:ind w:firstLine="480" w:firstLineChars="200"/>
        <w:rPr>
          <w:rFonts w:hint="eastAsia" w:ascii="宋体" w:hAnsi="宋体" w:cs="宋体"/>
          <w:sz w:val="24"/>
        </w:rPr>
      </w:pPr>
      <w:r>
        <w:rPr>
          <w:rFonts w:hint="eastAsia" w:ascii="宋体" w:hAnsi="宋体" w:cs="宋体"/>
          <w:sz w:val="24"/>
        </w:rPr>
        <w:t>7、管材：16mm≤外径≤25mm。</w:t>
      </w:r>
    </w:p>
    <w:p w14:paraId="22C7E04E">
      <w:pPr>
        <w:spacing w:line="400" w:lineRule="exact"/>
        <w:ind w:firstLine="480" w:firstLineChars="200"/>
        <w:rPr>
          <w:rFonts w:hint="eastAsia" w:ascii="宋体" w:hAnsi="宋体" w:cs="宋体"/>
          <w:sz w:val="24"/>
        </w:rPr>
      </w:pPr>
      <w:r>
        <w:rPr>
          <w:rFonts w:hint="eastAsia" w:ascii="宋体" w:hAnsi="宋体" w:cs="宋体"/>
          <w:sz w:val="24"/>
        </w:rPr>
        <w:t>8、电源线：RVV2*1.0，无氧铜200米/卷。</w:t>
      </w:r>
    </w:p>
    <w:p w14:paraId="5E53FFF9">
      <w:pPr>
        <w:spacing w:line="400" w:lineRule="exact"/>
        <w:ind w:firstLine="480" w:firstLineChars="200"/>
        <w:rPr>
          <w:rFonts w:hint="eastAsia" w:ascii="宋体" w:hAnsi="宋体" w:cs="宋体"/>
          <w:sz w:val="24"/>
        </w:rPr>
      </w:pPr>
      <w:r>
        <w:rPr>
          <w:rFonts w:hint="eastAsia" w:ascii="宋体" w:hAnsi="宋体" w:cs="宋体"/>
          <w:sz w:val="24"/>
        </w:rPr>
        <w:t>9、网络线：六类网线，300米无氧铜4*2*0.55mm。</w:t>
      </w:r>
    </w:p>
    <w:p w14:paraId="7CFEB742">
      <w:pPr>
        <w:spacing w:line="400" w:lineRule="exact"/>
        <w:ind w:firstLine="480" w:firstLineChars="200"/>
        <w:rPr>
          <w:rFonts w:hint="eastAsia" w:ascii="宋体" w:hAnsi="宋体" w:cs="宋体"/>
          <w:sz w:val="24"/>
        </w:rPr>
      </w:pPr>
      <w:r>
        <w:rPr>
          <w:rFonts w:hint="eastAsia" w:ascii="宋体" w:hAnsi="宋体" w:cs="宋体"/>
          <w:sz w:val="24"/>
        </w:rPr>
        <w:t>10、辅材：根据现场需求提供产品辅材。</w:t>
      </w:r>
    </w:p>
    <w:p w14:paraId="5080D69F">
      <w:pPr>
        <w:spacing w:line="400" w:lineRule="exact"/>
        <w:ind w:firstLine="480" w:firstLineChars="200"/>
        <w:rPr>
          <w:rFonts w:hint="eastAsia" w:ascii="宋体" w:hAnsi="宋体" w:cs="宋体"/>
          <w:sz w:val="24"/>
        </w:rPr>
      </w:pPr>
      <w:r>
        <w:rPr>
          <w:rFonts w:hint="eastAsia" w:ascii="宋体" w:hAnsi="宋体" w:cs="宋体"/>
          <w:sz w:val="24"/>
        </w:rPr>
        <w:t>11、安装调试：包含设备安装、系统调试、布线、测试及基础培训等服务。</w:t>
      </w:r>
    </w:p>
    <w:p w14:paraId="7A7930C4">
      <w:pPr>
        <w:spacing w:line="400" w:lineRule="exact"/>
        <w:ind w:firstLine="482" w:firstLineChars="200"/>
        <w:rPr>
          <w:rFonts w:hint="eastAsia" w:ascii="宋体" w:hAnsi="宋体" w:cs="宋体"/>
          <w:b/>
          <w:bCs/>
          <w:sz w:val="24"/>
        </w:rPr>
      </w:pPr>
      <w:r>
        <w:rPr>
          <w:rFonts w:hint="eastAsia" w:ascii="宋体" w:hAnsi="宋体" w:cs="宋体"/>
          <w:b/>
          <w:bCs/>
          <w:sz w:val="24"/>
        </w:rPr>
        <w:t>注：本项目第5-11项须由成交供应商包干负责、包安装调试到位。</w:t>
      </w:r>
    </w:p>
    <w:p w14:paraId="35812E42">
      <w:pPr>
        <w:spacing w:line="400" w:lineRule="exact"/>
        <w:rPr>
          <w:rFonts w:hint="eastAsia" w:ascii="宋体" w:hAnsi="宋体" w:cs="宋体"/>
          <w:b/>
          <w:sz w:val="24"/>
        </w:rPr>
      </w:pPr>
      <w:r>
        <w:rPr>
          <w:rFonts w:hint="eastAsia" w:ascii="宋体" w:hAnsi="宋体" w:cs="宋体"/>
          <w:b/>
          <w:sz w:val="24"/>
        </w:rPr>
        <w:t>（二）其他要求</w:t>
      </w:r>
    </w:p>
    <w:p w14:paraId="6D729418">
      <w:pPr>
        <w:spacing w:line="400" w:lineRule="exact"/>
        <w:ind w:firstLine="480" w:firstLineChars="200"/>
        <w:rPr>
          <w:rFonts w:hint="eastAsia" w:ascii="宋体" w:hAnsi="宋体" w:cs="宋体"/>
          <w:bCs/>
          <w:sz w:val="24"/>
        </w:rPr>
      </w:pPr>
      <w:r>
        <w:rPr>
          <w:rFonts w:hint="eastAsia" w:ascii="宋体" w:hAnsi="宋体" w:cs="宋体"/>
          <w:bCs/>
          <w:sz w:val="24"/>
        </w:rPr>
        <w:t>1</w:t>
      </w:r>
      <w:r>
        <w:rPr>
          <w:rFonts w:hint="eastAsia" w:ascii="宋体" w:hAnsi="宋体" w:cs="宋体"/>
          <w:sz w:val="24"/>
        </w:rPr>
        <w:t>、</w:t>
      </w:r>
      <w:r>
        <w:rPr>
          <w:rFonts w:hint="eastAsia" w:ascii="宋体" w:hAnsi="宋体" w:cs="宋体"/>
          <w:bCs/>
          <w:sz w:val="24"/>
        </w:rPr>
        <w:t>供应商必须保证所投产品具有在中国境内的合法使用权和用户保护权，有属于国家强制性要求的产品必须符合国家强制性认证规定。产品的制造标准及技术规范等有关资料必须符合国家相关标准、规范要求。</w:t>
      </w:r>
    </w:p>
    <w:p w14:paraId="5FFF5BB3">
      <w:pPr>
        <w:pStyle w:val="28"/>
        <w:spacing w:line="400" w:lineRule="exact"/>
        <w:ind w:firstLine="480" w:firstLineChars="200"/>
        <w:rPr>
          <w:rFonts w:hint="eastAsia" w:ascii="宋体" w:hAnsi="宋体" w:cs="宋体"/>
          <w:sz w:val="24"/>
        </w:rPr>
      </w:pPr>
      <w:r>
        <w:rPr>
          <w:rFonts w:hint="eastAsia" w:ascii="宋体" w:hAnsi="宋体" w:cs="宋体"/>
          <w:sz w:val="24"/>
        </w:rPr>
        <w:t>2、设备安装期间施工人员进场须自备且全程佩戴安全帽，穿着反光背心；</w:t>
      </w:r>
    </w:p>
    <w:p w14:paraId="60C24D97">
      <w:pPr>
        <w:pStyle w:val="28"/>
        <w:spacing w:line="400" w:lineRule="exact"/>
        <w:ind w:firstLine="480" w:firstLineChars="200"/>
        <w:rPr>
          <w:rFonts w:hint="eastAsia" w:ascii="宋体" w:hAnsi="宋体" w:cs="宋体"/>
          <w:sz w:val="24"/>
        </w:rPr>
      </w:pPr>
      <w:r>
        <w:rPr>
          <w:rFonts w:hint="eastAsia" w:ascii="宋体" w:hAnsi="宋体" w:cs="宋体"/>
          <w:sz w:val="24"/>
        </w:rPr>
        <w:t>3、安装过程中保证安装现场安全有序；安装完毕，清理现场垃圾；</w:t>
      </w:r>
    </w:p>
    <w:p w14:paraId="627B5B27">
      <w:pPr>
        <w:pStyle w:val="28"/>
        <w:spacing w:line="400" w:lineRule="exact"/>
        <w:ind w:firstLine="480" w:firstLineChars="200"/>
        <w:rPr>
          <w:rFonts w:hint="eastAsia" w:ascii="宋体" w:hAnsi="宋体" w:cs="宋体"/>
          <w:sz w:val="24"/>
        </w:rPr>
      </w:pPr>
      <w:r>
        <w:rPr>
          <w:rFonts w:hint="eastAsia" w:ascii="宋体" w:hAnsi="宋体" w:cs="宋体"/>
          <w:sz w:val="24"/>
        </w:rPr>
        <w:t>4、所有电线、电缆均应采用套管保护、隐蔽敷设，严禁线路裸露在外；套管安装应牢固，满足安全及使用要求。</w:t>
      </w:r>
    </w:p>
    <w:p w14:paraId="5DC79D2C">
      <w:pPr>
        <w:pStyle w:val="28"/>
        <w:spacing w:line="400" w:lineRule="exact"/>
        <w:ind w:firstLine="480" w:firstLineChars="200"/>
        <w:rPr>
          <w:rFonts w:hint="eastAsia" w:ascii="宋体" w:hAnsi="宋体" w:cs="宋体"/>
          <w:sz w:val="24"/>
        </w:rPr>
      </w:pPr>
      <w:r>
        <w:rPr>
          <w:rFonts w:hint="eastAsia" w:ascii="宋体" w:hAnsi="宋体" w:cs="宋体"/>
          <w:sz w:val="24"/>
        </w:rPr>
        <w:t>5、本项目施工场所为特殊区域，安装作业时间有限制，厂区每日有效安装时长正常不超过4个小时（包含手续办理及安检等时间）；工作人员进入厂区时应遵守相关出入厂区登记管理规定、安检规定，如长期出入人员须提供无犯罪证明材料备案，不得违规携带香烟、打火机、钱包、手机、电子通信工具等违禁品，施工区域要管理好施工工具，工具进入施工区域需清点，离开施工现场工具按清单数量清点完毕并携带离开。供应商应根据自身能力、人工成本、安装经验等情况综合考虑，在认真测算自身成本和费用的基础上，进行合理报价。</w:t>
      </w:r>
    </w:p>
    <w:p w14:paraId="591FA5D6">
      <w:pPr>
        <w:pStyle w:val="28"/>
        <w:spacing w:line="400" w:lineRule="exact"/>
        <w:ind w:firstLine="480" w:firstLineChars="200"/>
        <w:rPr>
          <w:rFonts w:hint="eastAsia" w:ascii="宋体" w:hAnsi="宋体" w:cs="宋体"/>
          <w:sz w:val="24"/>
        </w:rPr>
      </w:pPr>
      <w:r>
        <w:rPr>
          <w:rFonts w:hint="eastAsia" w:ascii="宋体" w:hAnsi="宋体" w:cs="宋体"/>
          <w:sz w:val="24"/>
        </w:rPr>
        <w:t>6、本项目计划工期为60日历天，受现场条件限制，每日有效施工时间不超过4小时。供应商须充分考虑施工时效限制，保证工期按时完成，并配备满足施工需要的管理人员及技术人员。若因人员投入不足、组织不力造成工期延误，采购人有权追究供应商违约责任，并要求采取赶工措施直至工期满足要求。</w:t>
      </w:r>
    </w:p>
    <w:p w14:paraId="1918FAD3">
      <w:pPr>
        <w:spacing w:line="400" w:lineRule="exact"/>
        <w:ind w:firstLine="482" w:firstLineChars="200"/>
        <w:outlineLvl w:val="1"/>
        <w:rPr>
          <w:rFonts w:hint="eastAsia" w:ascii="宋体" w:hAnsi="宋体" w:cs="宋体"/>
          <w:b/>
          <w:bCs/>
          <w:color w:val="FF0000"/>
          <w:kern w:val="0"/>
          <w:sz w:val="24"/>
        </w:rPr>
      </w:pPr>
      <w:r>
        <w:rPr>
          <w:rFonts w:hint="eastAsia" w:asciiTheme="minorEastAsia" w:hAnsiTheme="minorEastAsia" w:eastAsiaTheme="minorEastAsia" w:cstheme="minorEastAsia"/>
          <w:b/>
          <w:bCs/>
          <w:color w:val="FF0000"/>
          <w:kern w:val="0"/>
          <w:sz w:val="24"/>
        </w:rPr>
        <w:t>7、</w:t>
      </w:r>
      <w:r>
        <w:rPr>
          <w:rFonts w:hint="eastAsia" w:ascii="宋体" w:hAnsi="宋体" w:cs="宋体"/>
          <w:b/>
          <w:bCs/>
          <w:color w:val="FF0000"/>
          <w:kern w:val="0"/>
          <w:sz w:val="24"/>
        </w:rPr>
        <w:t>采购人现有监控系统为宇视平台。供应商需确保设备安装后能够接入现有监控系统，</w:t>
      </w:r>
      <w:r>
        <w:rPr>
          <w:rFonts w:ascii="宋体" w:hAnsi="宋体" w:cs="宋体"/>
          <w:b/>
          <w:bCs/>
          <w:color w:val="FF0000"/>
          <w:kern w:val="0"/>
          <w:sz w:val="24"/>
        </w:rPr>
        <w:t>支持在采购人现有宇视平台直接进行配置与管理</w:t>
      </w:r>
      <w:r>
        <w:rPr>
          <w:rFonts w:hint="eastAsia" w:ascii="宋体" w:hAnsi="宋体" w:cs="宋体"/>
          <w:b/>
          <w:bCs/>
          <w:color w:val="FF0000"/>
          <w:kern w:val="0"/>
          <w:sz w:val="24"/>
        </w:rPr>
        <w:t>，并稳定正常使用，</w:t>
      </w:r>
      <w:r>
        <w:rPr>
          <w:rFonts w:ascii="宋体" w:hAnsi="宋体" w:cs="宋体"/>
          <w:b/>
          <w:bCs/>
          <w:color w:val="FF0000"/>
          <w:kern w:val="0"/>
          <w:sz w:val="24"/>
        </w:rPr>
        <w:t>供应商须在响应文件中提供承诺函并加盖公章，否则按无效响应处理。如供应商存在虚假承诺，采购人有权解除合同</w:t>
      </w:r>
      <w:r>
        <w:rPr>
          <w:rFonts w:hint="eastAsia" w:ascii="宋体" w:hAnsi="宋体" w:cs="宋体"/>
          <w:b/>
          <w:bCs/>
          <w:color w:val="FF0000"/>
          <w:kern w:val="0"/>
          <w:sz w:val="24"/>
        </w:rPr>
        <w:t>并</w:t>
      </w:r>
      <w:r>
        <w:rPr>
          <w:rFonts w:hint="eastAsia" w:ascii="宋体" w:hAnsi="宋体" w:cs="宋体"/>
          <w:b/>
          <w:bCs/>
          <w:color w:val="FF0000"/>
          <w:kern w:val="0"/>
          <w:sz w:val="24"/>
          <w:lang w:val="en-US" w:eastAsia="zh-CN"/>
        </w:rPr>
        <w:t>不予退还</w:t>
      </w:r>
      <w:r>
        <w:rPr>
          <w:rFonts w:hint="eastAsia" w:ascii="宋体" w:hAnsi="宋体" w:cs="宋体"/>
          <w:b/>
          <w:bCs/>
          <w:color w:val="FF0000"/>
          <w:kern w:val="0"/>
          <w:sz w:val="24"/>
        </w:rPr>
        <w:t>履约保证金</w:t>
      </w:r>
      <w:r>
        <w:rPr>
          <w:rFonts w:hint="eastAsia" w:ascii="宋体" w:hAnsi="宋体" w:cs="宋体"/>
          <w:b/>
          <w:bCs/>
          <w:color w:val="FF0000"/>
          <w:kern w:val="0"/>
          <w:sz w:val="24"/>
          <w:lang w:eastAsia="zh-CN"/>
        </w:rPr>
        <w:t>，</w:t>
      </w:r>
      <w:r>
        <w:rPr>
          <w:rFonts w:ascii="宋体" w:hAnsi="宋体" w:cs="宋体"/>
          <w:b/>
          <w:bCs/>
          <w:color w:val="FF0000"/>
          <w:kern w:val="0"/>
          <w:sz w:val="24"/>
        </w:rPr>
        <w:t>给采购人造成损失的，还应当赔偿采购人相应损失。</w:t>
      </w:r>
    </w:p>
    <w:p w14:paraId="60CB1E9A">
      <w:pPr>
        <w:spacing w:line="400" w:lineRule="exact"/>
        <w:ind w:firstLine="482" w:firstLineChars="200"/>
        <w:outlineLvl w:val="1"/>
        <w:rPr>
          <w:rFonts w:hint="eastAsia" w:ascii="宋体" w:hAnsi="宋体" w:cs="宋体"/>
          <w:b/>
          <w:bCs/>
          <w:sz w:val="24"/>
        </w:rPr>
      </w:pPr>
      <w:r>
        <w:rPr>
          <w:rFonts w:hint="eastAsia" w:ascii="宋体" w:hAnsi="宋体" w:cs="宋体"/>
          <w:b/>
          <w:bCs/>
          <w:sz w:val="24"/>
        </w:rPr>
        <w:t>8、供应商须在响应文件“（1）标的说明一览表”中注明所投货物的品牌、型号、数量等信息，否则视为报名审核不通过。成交后，成交供应商必须附货物分项报价表（注明所投货物的品牌、型号、数量、单价等信息）。</w:t>
      </w:r>
    </w:p>
    <w:p w14:paraId="50C5C0F1">
      <w:pPr>
        <w:spacing w:line="400" w:lineRule="exact"/>
        <w:ind w:firstLine="482" w:firstLineChars="200"/>
        <w:outlineLvl w:val="1"/>
        <w:rPr>
          <w:rFonts w:hint="eastAsia" w:ascii="宋体" w:hAnsi="宋体"/>
          <w:b/>
          <w:color w:val="FF0000"/>
          <w:kern w:val="0"/>
          <w:sz w:val="36"/>
          <w:szCs w:val="36"/>
        </w:rPr>
      </w:pPr>
      <w:r>
        <w:rPr>
          <w:rFonts w:hint="eastAsia" w:ascii="宋体" w:hAnsi="宋体" w:cs="宋体"/>
          <w:b/>
          <w:bCs/>
          <w:color w:val="FF0000"/>
          <w:kern w:val="0"/>
          <w:sz w:val="24"/>
          <w:szCs w:val="36"/>
        </w:rPr>
        <w:t>（三）是否组织现场勘察：是。</w:t>
      </w:r>
    </w:p>
    <w:p w14:paraId="17F1F726">
      <w:pPr>
        <w:tabs>
          <w:tab w:val="left" w:pos="729"/>
        </w:tabs>
        <w:spacing w:line="400" w:lineRule="exact"/>
        <w:ind w:firstLine="480" w:firstLineChars="200"/>
        <w:rPr>
          <w:rFonts w:hint="eastAsia" w:ascii="宋体" w:hAnsi="宋体" w:cs="宋体"/>
          <w:bCs/>
          <w:color w:val="FF0000"/>
          <w:sz w:val="24"/>
        </w:rPr>
      </w:pPr>
      <w:r>
        <w:rPr>
          <w:rFonts w:hint="eastAsia" w:ascii="宋体" w:hAnsi="宋体" w:cs="宋体"/>
          <w:bCs/>
          <w:color w:val="FF0000"/>
          <w:sz w:val="24"/>
        </w:rPr>
        <w:t>鉴于本项目涉及对接、厂区内施工，有严格的施工时间、行动范围及安全限制要求，对潜在供应商成本估算有较大影响，因此本项目将在报名截止时间后组织统一的现场勘察：</w:t>
      </w:r>
    </w:p>
    <w:p w14:paraId="793579BE">
      <w:pPr>
        <w:tabs>
          <w:tab w:val="left" w:pos="729"/>
        </w:tabs>
        <w:spacing w:line="400" w:lineRule="exact"/>
        <w:ind w:firstLine="482" w:firstLineChars="200"/>
        <w:rPr>
          <w:rFonts w:hint="eastAsia" w:ascii="宋体" w:hAnsi="宋体" w:cs="宋体"/>
          <w:b/>
          <w:sz w:val="24"/>
        </w:rPr>
      </w:pPr>
      <w:r>
        <w:rPr>
          <w:rFonts w:hint="eastAsia" w:ascii="宋体" w:hAnsi="宋体" w:cs="宋体"/>
          <w:b/>
          <w:sz w:val="24"/>
        </w:rPr>
        <w:t>时间：2026年</w:t>
      </w:r>
      <w:r>
        <w:rPr>
          <w:rFonts w:hint="eastAsia" w:ascii="宋体" w:hAnsi="宋体" w:cs="宋体"/>
          <w:b/>
          <w:sz w:val="24"/>
          <w:lang w:val="en-US" w:eastAsia="zh-CN"/>
        </w:rPr>
        <w:t>10</w:t>
      </w:r>
      <w:r>
        <w:rPr>
          <w:rFonts w:hint="eastAsia" w:ascii="宋体" w:hAnsi="宋体" w:cs="宋体"/>
          <w:b/>
          <w:sz w:val="24"/>
        </w:rPr>
        <w:t>月</w:t>
      </w:r>
      <w:r>
        <w:rPr>
          <w:rFonts w:hint="eastAsia" w:ascii="宋体" w:hAnsi="宋体" w:cs="宋体"/>
          <w:b/>
          <w:sz w:val="24"/>
          <w:lang w:val="en-US" w:eastAsia="zh-CN"/>
        </w:rPr>
        <w:t>13</w:t>
      </w:r>
      <w:r>
        <w:rPr>
          <w:rFonts w:hint="eastAsia" w:ascii="宋体" w:hAnsi="宋体" w:cs="宋体"/>
          <w:b/>
          <w:sz w:val="24"/>
        </w:rPr>
        <w:t>日上午09:00</w:t>
      </w:r>
    </w:p>
    <w:p w14:paraId="519DD7CA">
      <w:pPr>
        <w:tabs>
          <w:tab w:val="left" w:pos="729"/>
        </w:tabs>
        <w:spacing w:line="400" w:lineRule="exact"/>
        <w:ind w:firstLine="480" w:firstLineChars="200"/>
        <w:rPr>
          <w:rFonts w:hint="eastAsia" w:ascii="宋体" w:hAnsi="宋体" w:cs="宋体"/>
          <w:sz w:val="24"/>
        </w:rPr>
      </w:pPr>
      <w:r>
        <w:rPr>
          <w:rFonts w:hint="eastAsia" w:ascii="宋体" w:hAnsi="宋体" w:cs="宋体"/>
          <w:bCs/>
          <w:sz w:val="24"/>
        </w:rPr>
        <w:t>地点：</w:t>
      </w:r>
      <w:r>
        <w:rPr>
          <w:rFonts w:hint="eastAsia" w:ascii="宋体" w:hAnsi="宋体" w:cs="宋体"/>
          <w:sz w:val="24"/>
        </w:rPr>
        <w:t>福建省泉州市丰泽区古道街8号</w:t>
      </w:r>
    </w:p>
    <w:p w14:paraId="34A14336">
      <w:pPr>
        <w:tabs>
          <w:tab w:val="left" w:pos="729"/>
        </w:tabs>
        <w:spacing w:line="400" w:lineRule="exact"/>
        <w:ind w:firstLine="480" w:firstLineChars="200"/>
        <w:rPr>
          <w:rFonts w:hint="eastAsia" w:ascii="宋体" w:hAnsi="宋体" w:cs="宋体"/>
          <w:bCs/>
          <w:sz w:val="24"/>
        </w:rPr>
      </w:pPr>
      <w:r>
        <w:rPr>
          <w:rFonts w:hint="eastAsia" w:ascii="宋体" w:hAnsi="宋体" w:cs="宋体"/>
          <w:bCs/>
          <w:sz w:val="24"/>
        </w:rPr>
        <w:t>联系人：陈先生</w:t>
      </w:r>
    </w:p>
    <w:p w14:paraId="1251E7A2">
      <w:pPr>
        <w:tabs>
          <w:tab w:val="left" w:pos="729"/>
        </w:tabs>
        <w:spacing w:line="400" w:lineRule="exact"/>
        <w:ind w:firstLine="480" w:firstLineChars="200"/>
        <w:rPr>
          <w:rFonts w:hint="eastAsia" w:ascii="宋体" w:hAnsi="宋体" w:cs="宋体"/>
          <w:sz w:val="24"/>
        </w:rPr>
      </w:pPr>
      <w:r>
        <w:rPr>
          <w:rFonts w:hint="eastAsia" w:ascii="宋体" w:hAnsi="宋体" w:cs="宋体"/>
          <w:bCs/>
          <w:sz w:val="24"/>
        </w:rPr>
        <w:t>联系电话：13860769925</w:t>
      </w:r>
    </w:p>
    <w:p w14:paraId="33B92E49">
      <w:pPr>
        <w:pStyle w:val="15"/>
        <w:spacing w:before="0" w:beforeAutospacing="0" w:after="0" w:afterAutospacing="0" w:line="400" w:lineRule="exact"/>
        <w:ind w:firstLine="480" w:firstLineChars="200"/>
        <w:rPr>
          <w:rFonts w:hint="eastAsia"/>
          <w:b/>
          <w:bCs/>
        </w:rPr>
      </w:pPr>
      <w:r>
        <w:rPr>
          <w:rFonts w:hint="eastAsia"/>
          <w:bCs/>
        </w:rPr>
        <w:t>潜在供应商须在现场勘察前一日工作时段（08:00-11:00、15:00-17:00）与勘察联系人取得联系，并将单位名称及勘察人员身份证信息以短信形式发送至勘察联系人，以便采购人提前安排现场勘察的相关事宜（逾期未联系的，视为自动放弃本次现场勘察），勘察所涉及的费用和风险由供应商自行承担。为确保勘察工作的顺利进行，每个潜在供应商到现场的人数不得超过2人。参与现场勘察人员务必准时到达现场，逾期不予接待。勘察工作由勘察联系人一并带领各潜在供应商对项目现场进行实地踏勘并根据实际情况进行测算。</w:t>
      </w:r>
      <w:r>
        <w:rPr>
          <w:rFonts w:hint="eastAsia"/>
          <w:b/>
          <w:bCs/>
          <w:shd w:val="clear" w:color="auto" w:fill="FFFFFF"/>
        </w:rPr>
        <w:t>未参与勘察的潜在供应商，视同已充分了解实际情况，成交后不得以对项目存在未知情况而要求增加任何费用。</w:t>
      </w:r>
    </w:p>
    <w:p w14:paraId="370EB3B4">
      <w:pPr>
        <w:pStyle w:val="28"/>
        <w:spacing w:line="400" w:lineRule="exact"/>
        <w:ind w:firstLine="482" w:firstLineChars="200"/>
        <w:rPr>
          <w:rFonts w:hint="eastAsia" w:ascii="宋体" w:hAnsi="宋体" w:cs="宋体"/>
          <w:b/>
          <w:bCs/>
          <w:sz w:val="24"/>
        </w:rPr>
      </w:pPr>
    </w:p>
    <w:p w14:paraId="2D1A123A">
      <w:pPr>
        <w:widowControl/>
        <w:spacing w:line="400" w:lineRule="exact"/>
        <w:ind w:firstLine="482" w:firstLineChars="200"/>
        <w:jc w:val="left"/>
        <w:rPr>
          <w:rFonts w:hint="eastAsia" w:ascii="宋体" w:hAnsi="宋体" w:cs="宋体"/>
          <w:b/>
          <w:bCs/>
          <w:sz w:val="24"/>
        </w:rPr>
      </w:pPr>
      <w:r>
        <w:rPr>
          <w:rFonts w:hint="eastAsia" w:ascii="宋体" w:hAnsi="宋体" w:cs="宋体"/>
          <w:b/>
          <w:bCs/>
          <w:kern w:val="0"/>
          <w:sz w:val="24"/>
        </w:rPr>
        <w:t>三、商务要求</w:t>
      </w:r>
      <w:r>
        <w:rPr>
          <w:b/>
          <w:sz w:val="24"/>
        </w:rPr>
        <w:t>（下述所有要求均为不允许偏离的实质性要求，若负偏离则按无效</w:t>
      </w:r>
      <w:r>
        <w:rPr>
          <w:rFonts w:hint="eastAsia"/>
          <w:b/>
          <w:sz w:val="24"/>
        </w:rPr>
        <w:t>响应</w:t>
      </w:r>
      <w:r>
        <w:rPr>
          <w:b/>
          <w:sz w:val="24"/>
        </w:rPr>
        <w:t>处理。）</w:t>
      </w:r>
    </w:p>
    <w:p w14:paraId="0EBD6E7A">
      <w:pPr>
        <w:pStyle w:val="15"/>
        <w:spacing w:before="0" w:beforeAutospacing="0" w:after="0" w:afterAutospacing="0" w:line="400" w:lineRule="exact"/>
        <w:ind w:firstLine="482" w:firstLineChars="200"/>
        <w:rPr>
          <w:rStyle w:val="22"/>
          <w:rFonts w:hint="eastAsia"/>
          <w:b w:val="0"/>
        </w:rPr>
      </w:pPr>
      <w:r>
        <w:rPr>
          <w:rStyle w:val="22"/>
          <w:rFonts w:hint="eastAsia"/>
        </w:rPr>
        <w:t>1、交付地点：</w:t>
      </w:r>
      <w:r>
        <w:rPr>
          <w:rStyle w:val="22"/>
          <w:rFonts w:hint="eastAsia"/>
          <w:b w:val="0"/>
        </w:rPr>
        <w:t>福建省丰泽区古道街8号，具体以采购人指定地点为准。</w:t>
      </w:r>
    </w:p>
    <w:p w14:paraId="1F2BEA6B">
      <w:pPr>
        <w:pStyle w:val="15"/>
        <w:spacing w:before="0" w:beforeAutospacing="0" w:after="0" w:afterAutospacing="0" w:line="400" w:lineRule="exact"/>
        <w:ind w:firstLine="482" w:firstLineChars="200"/>
        <w:rPr>
          <w:rStyle w:val="22"/>
          <w:rFonts w:hint="eastAsia"/>
          <w:b w:val="0"/>
        </w:rPr>
      </w:pPr>
      <w:r>
        <w:rPr>
          <w:rStyle w:val="22"/>
          <w:rFonts w:hint="eastAsia"/>
        </w:rPr>
        <w:t>2、交付时间：</w:t>
      </w:r>
      <w:r>
        <w:rPr>
          <w:rStyle w:val="22"/>
          <w:rFonts w:hint="eastAsia"/>
          <w:b w:val="0"/>
        </w:rPr>
        <w:t>成交供应商收到采购人通知后60个日历日内送货安装部署完毕，交付采购人使用。</w:t>
      </w:r>
    </w:p>
    <w:p w14:paraId="2CC84CD9">
      <w:pPr>
        <w:pStyle w:val="15"/>
        <w:spacing w:before="0" w:beforeAutospacing="0" w:after="0" w:afterAutospacing="0" w:line="400" w:lineRule="exact"/>
        <w:ind w:firstLine="482" w:firstLineChars="200"/>
        <w:rPr>
          <w:rStyle w:val="22"/>
          <w:rFonts w:hint="eastAsia"/>
          <w:b w:val="0"/>
        </w:rPr>
      </w:pPr>
      <w:r>
        <w:rPr>
          <w:rStyle w:val="22"/>
          <w:rFonts w:hint="eastAsia"/>
        </w:rPr>
        <w:t>3、交付条件：</w:t>
      </w:r>
      <w:r>
        <w:rPr>
          <w:rStyle w:val="22"/>
          <w:rFonts w:hint="eastAsia"/>
          <w:b w:val="0"/>
        </w:rPr>
        <w:t>成交供应商无条件将货物运到采购人指定地点，成交供应商负责装卸且所有生产区人员、车辆、物品等均应符合采购人要求。验收合格前，所发生的一切毁损、灭失等风险，均由成交供应商自行承担。成交供应商在来往途中发生的一切事故，采购人不承担任何责任。</w:t>
      </w:r>
    </w:p>
    <w:p w14:paraId="25CA0AAE">
      <w:pPr>
        <w:spacing w:line="400" w:lineRule="exact"/>
        <w:ind w:firstLine="482" w:firstLineChars="200"/>
        <w:rPr>
          <w:rStyle w:val="22"/>
          <w:rFonts w:hint="eastAsia" w:ascii="宋体" w:hAnsi="宋体" w:cs="宋体"/>
          <w:b w:val="0"/>
          <w:bCs w:val="0"/>
          <w:sz w:val="24"/>
        </w:rPr>
      </w:pPr>
      <w:r>
        <w:rPr>
          <w:rFonts w:hint="eastAsia" w:ascii="宋体" w:hAnsi="宋体" w:cs="宋体"/>
          <w:b/>
          <w:bCs/>
          <w:kern w:val="0"/>
          <w:sz w:val="24"/>
        </w:rPr>
        <w:t>4、是否收取履约保证金：</w:t>
      </w:r>
      <w:r>
        <w:rPr>
          <w:rStyle w:val="22"/>
          <w:rFonts w:hint="eastAsia" w:ascii="宋体" w:hAnsi="宋体" w:cs="宋体"/>
          <w:b w:val="0"/>
          <w:bCs w:val="0"/>
          <w:sz w:val="24"/>
        </w:rPr>
        <w:t>是。说明：成交供应商在签订合同前应向采购人缴纳合同总价的5%作为履约保证金（若本项目成交供应商为大、中型企业的，履约保证金收取比例为合同总价的5%；为小型企业的，履约保证金收取比例为合同总价的4%；为微型企业的，履约保证金收取比例为合同总价的3%；供应商若为小、微型企业，须在响应文件中提供合格的中小企业声明函（格式详见第五章），否则视为大、中型企业。）。履约保证金以银行转账、支票、汇票、本票或者银行出具的无条件支付保函（保函涵盖合同有效期）等非现金形式向采购人提交，履约保证金在合同约定全部事项（含维保期）履行完毕，经采购人确认双方无未了事项后，采购人在收到成交供应商书面申请30日内无息退还。</w:t>
      </w:r>
    </w:p>
    <w:p w14:paraId="31D1F3BE">
      <w:pPr>
        <w:widowControl/>
        <w:spacing w:line="400" w:lineRule="exact"/>
        <w:ind w:firstLine="482" w:firstLineChars="200"/>
        <w:jc w:val="left"/>
        <w:rPr>
          <w:rFonts w:hint="eastAsia" w:ascii="宋体" w:hAnsi="宋体" w:cs="宋体"/>
          <w:kern w:val="0"/>
          <w:sz w:val="24"/>
        </w:rPr>
      </w:pPr>
      <w:r>
        <w:rPr>
          <w:rFonts w:hint="eastAsia" w:ascii="宋体" w:hAnsi="宋体" w:cs="宋体"/>
          <w:b/>
          <w:bCs/>
          <w:sz w:val="24"/>
        </w:rPr>
        <w:t>注：本项目为货物类采购项目，采购标的对应的中小企业划分标准所属行业为“工业”。</w:t>
      </w:r>
    </w:p>
    <w:p w14:paraId="4B9BDC50">
      <w:pPr>
        <w:pStyle w:val="15"/>
        <w:spacing w:before="0" w:beforeAutospacing="0" w:after="0" w:afterAutospacing="0" w:line="400" w:lineRule="exact"/>
        <w:ind w:firstLine="482" w:firstLineChars="200"/>
        <w:rPr>
          <w:rStyle w:val="22"/>
          <w:rFonts w:hint="eastAsia"/>
        </w:rPr>
      </w:pPr>
      <w:r>
        <w:rPr>
          <w:rStyle w:val="22"/>
          <w:rFonts w:hint="eastAsia"/>
        </w:rPr>
        <w:t>5、是否邀请其他供应商参与验收：</w:t>
      </w:r>
      <w:r>
        <w:rPr>
          <w:rStyle w:val="22"/>
          <w:rFonts w:hint="eastAsia"/>
          <w:b w:val="0"/>
        </w:rPr>
        <w:t>否</w:t>
      </w:r>
    </w:p>
    <w:p w14:paraId="24A7BA38">
      <w:pPr>
        <w:pStyle w:val="9"/>
        <w:spacing w:after="0" w:line="400" w:lineRule="exact"/>
        <w:ind w:left="0" w:leftChars="0" w:firstLine="482" w:firstLineChars="200"/>
        <w:rPr>
          <w:rStyle w:val="22"/>
        </w:rPr>
      </w:pPr>
      <w:r>
        <w:rPr>
          <w:rFonts w:hint="eastAsia" w:ascii="宋体" w:hAnsi="宋体" w:cs="宋体"/>
          <w:b/>
          <w:bCs/>
          <w:kern w:val="0"/>
          <w:sz w:val="24"/>
        </w:rPr>
        <w:t>6、付款方式：</w:t>
      </w:r>
      <w:r>
        <w:rPr>
          <w:rFonts w:ascii="宋体" w:hAnsi="宋体" w:cs="宋体"/>
          <w:kern w:val="0"/>
          <w:sz w:val="24"/>
        </w:rPr>
        <w:t>成交供应商按合同规定时间完成货物配送及安装服务，经双方最终验收合格后向采购人提交请款申请表、正式等额增值税</w:t>
      </w:r>
      <w:r>
        <w:rPr>
          <w:rFonts w:hint="eastAsia" w:ascii="宋体" w:hAnsi="宋体" w:cs="宋体"/>
          <w:kern w:val="0"/>
          <w:sz w:val="24"/>
          <w:lang w:val="en-US" w:eastAsia="zh-CN"/>
        </w:rPr>
        <w:t>专用</w:t>
      </w:r>
      <w:r>
        <w:rPr>
          <w:rFonts w:ascii="宋体" w:hAnsi="宋体" w:cs="宋体"/>
          <w:kern w:val="0"/>
          <w:sz w:val="24"/>
        </w:rPr>
        <w:t>发票等相关材料，采购人在收到成交供应商提交的完整报销材料后</w:t>
      </w:r>
      <w:r>
        <w:rPr>
          <w:rFonts w:hint="eastAsia" w:ascii="宋体" w:hAnsi="宋体" w:cs="宋体"/>
          <w:kern w:val="0"/>
          <w:sz w:val="24"/>
        </w:rPr>
        <w:t>3</w:t>
      </w:r>
      <w:r>
        <w:rPr>
          <w:rFonts w:ascii="宋体" w:hAnsi="宋体" w:cs="宋体"/>
          <w:kern w:val="0"/>
          <w:sz w:val="24"/>
        </w:rPr>
        <w:t>0个工作日内支付全额货款到成交供应商账户。如成交供应商不提供上述请款申请、发票或提供发票不合格，采购人顺延付款期限且不承担任何责任。</w:t>
      </w:r>
    </w:p>
    <w:bookmarkEnd w:id="3"/>
    <w:bookmarkEnd w:id="4"/>
    <w:bookmarkEnd w:id="5"/>
    <w:bookmarkEnd w:id="6"/>
    <w:p w14:paraId="57411A7D">
      <w:pPr>
        <w:widowControl/>
        <w:spacing w:line="380" w:lineRule="exact"/>
        <w:ind w:firstLine="472" w:firstLineChars="196"/>
        <w:jc w:val="left"/>
        <w:rPr>
          <w:rStyle w:val="22"/>
          <w:rFonts w:hint="eastAsia" w:ascii="宋体" w:hAnsi="宋体" w:cs="宋体"/>
          <w:kern w:val="0"/>
          <w:sz w:val="24"/>
        </w:rPr>
      </w:pPr>
      <w:r>
        <w:rPr>
          <w:rStyle w:val="22"/>
          <w:rFonts w:hint="eastAsia" w:ascii="宋体" w:hAnsi="宋体" w:cs="宋体"/>
          <w:kern w:val="0"/>
          <w:sz w:val="24"/>
        </w:rPr>
        <w:t>7、货物包装</w:t>
      </w:r>
    </w:p>
    <w:p w14:paraId="4165C80C">
      <w:pPr>
        <w:spacing w:line="380" w:lineRule="exact"/>
        <w:ind w:firstLine="480" w:firstLineChars="200"/>
        <w:rPr>
          <w:rFonts w:hint="eastAsia" w:ascii="宋体" w:hAnsi="宋体" w:cs="宋体"/>
          <w:sz w:val="24"/>
        </w:rPr>
      </w:pPr>
      <w:r>
        <w:rPr>
          <w:rFonts w:hint="eastAsia" w:ascii="宋体" w:hAnsi="宋体" w:cs="宋体"/>
          <w:sz w:val="24"/>
        </w:rPr>
        <w:t>成交供应商提供的全部货物均应采用标准保护措施进行包装，除网上竞价文件中的采购需求另有要求外，成交供应商所提供的货物包装应当参照财政部办公厅等联合印发的《关于印发&lt;商品包装政府采购需求标准（试行）&gt; &lt;快递包装政府采购需求标准（试行）&gt; 的通知》（财办库〔2020〕123号）要求，包装应适用于远距离运输、防潮、防震、防锈和防野蛮装卸等要求，确保货物安全无损运抵现场。由于包装、运输、安装、调试等不善所引起的货物损坏或损失均由成交供应商承担。</w:t>
      </w:r>
    </w:p>
    <w:p w14:paraId="085343B8">
      <w:pPr>
        <w:spacing w:line="400" w:lineRule="exact"/>
        <w:ind w:firstLine="482" w:firstLineChars="200"/>
        <w:rPr>
          <w:rFonts w:hint="eastAsia" w:ascii="宋体" w:hAnsi="宋体" w:cs="宋体"/>
          <w:b/>
          <w:bCs/>
          <w:sz w:val="24"/>
        </w:rPr>
      </w:pPr>
      <w:r>
        <w:rPr>
          <w:rFonts w:hint="eastAsia" w:ascii="宋体" w:hAnsi="宋体" w:cs="宋体"/>
          <w:b/>
          <w:bCs/>
          <w:sz w:val="24"/>
        </w:rPr>
        <w:t>8</w:t>
      </w:r>
      <w:r>
        <w:rPr>
          <w:rFonts w:hint="eastAsia" w:ascii="宋体" w:hAnsi="宋体" w:cs="宋体"/>
          <w:b/>
          <w:bCs/>
          <w:kern w:val="0"/>
          <w:sz w:val="24"/>
        </w:rPr>
        <w:t>、</w:t>
      </w:r>
      <w:r>
        <w:rPr>
          <w:rFonts w:hint="eastAsia" w:ascii="宋体" w:hAnsi="宋体" w:cs="宋体"/>
          <w:b/>
          <w:bCs/>
          <w:sz w:val="24"/>
        </w:rPr>
        <w:t>安装及验收要求</w:t>
      </w:r>
    </w:p>
    <w:p w14:paraId="021AEFA0">
      <w:pPr>
        <w:adjustRightInd w:val="0"/>
        <w:snapToGrid w:val="0"/>
        <w:spacing w:line="400" w:lineRule="exact"/>
        <w:ind w:firstLine="480" w:firstLineChars="200"/>
        <w:rPr>
          <w:rFonts w:hint="eastAsia" w:ascii="宋体" w:hAnsi="宋体" w:cs="宋体"/>
          <w:bCs/>
          <w:sz w:val="24"/>
        </w:rPr>
      </w:pPr>
      <w:r>
        <w:rPr>
          <w:rFonts w:hint="eastAsia" w:ascii="宋体" w:hAnsi="宋体" w:cs="宋体"/>
          <w:bCs/>
          <w:sz w:val="24"/>
        </w:rPr>
        <w:t>8.1 安装调试应按照网上竞价文件、成交供应商响应文件的规定或约定进行，具体如下：</w:t>
      </w:r>
    </w:p>
    <w:p w14:paraId="0EC7D8B9">
      <w:pPr>
        <w:adjustRightInd w:val="0"/>
        <w:snapToGrid w:val="0"/>
        <w:spacing w:line="400" w:lineRule="exact"/>
        <w:ind w:firstLine="480" w:firstLineChars="200"/>
        <w:rPr>
          <w:rFonts w:hint="eastAsia" w:ascii="宋体" w:hAnsi="宋体" w:cs="宋体"/>
          <w:bCs/>
          <w:sz w:val="24"/>
        </w:rPr>
      </w:pPr>
      <w:r>
        <w:rPr>
          <w:rFonts w:hint="eastAsia" w:ascii="宋体" w:hAnsi="宋体" w:cs="宋体"/>
          <w:bCs/>
          <w:sz w:val="24"/>
        </w:rPr>
        <w:t>（1）合同签订后，成交供应商须将安装所须要求通知采购人，如场地空间和技术配合等要求。</w:t>
      </w:r>
    </w:p>
    <w:p w14:paraId="2CB2C900">
      <w:pPr>
        <w:adjustRightInd w:val="0"/>
        <w:snapToGrid w:val="0"/>
        <w:spacing w:line="400" w:lineRule="exact"/>
        <w:ind w:firstLine="480" w:firstLineChars="200"/>
        <w:rPr>
          <w:rFonts w:hint="eastAsia" w:ascii="宋体" w:hAnsi="宋体" w:cs="宋体"/>
          <w:bCs/>
          <w:sz w:val="24"/>
        </w:rPr>
      </w:pPr>
      <w:r>
        <w:rPr>
          <w:rFonts w:hint="eastAsia" w:ascii="宋体" w:hAnsi="宋体" w:cs="宋体"/>
          <w:bCs/>
          <w:sz w:val="24"/>
        </w:rPr>
        <w:t>（2）由成交供应商负责将货物按签订合同的具体数量、具体地点运送到最终目的地，成交供应商负责组织专业技术人员进行货物安装调试，采购人应提供必须的基本条件和专人配合，保证各项安装工作顺利进行。技术人员将与设备同时到达现场，进行无条件的安装调试工作。成交供应商将货物在安装地安装完毕后，必须对所有货物的外观、各项性能参数进行自检，检验结果必须符合验收标准以及合同中相关条款要求，同时向采购人提供自检记录。</w:t>
      </w:r>
    </w:p>
    <w:p w14:paraId="6D750F4E">
      <w:pPr>
        <w:adjustRightInd w:val="0"/>
        <w:snapToGrid w:val="0"/>
        <w:spacing w:line="400" w:lineRule="exact"/>
        <w:ind w:firstLine="480" w:firstLineChars="200"/>
        <w:rPr>
          <w:rFonts w:hint="eastAsia" w:ascii="宋体" w:hAnsi="宋体" w:cs="宋体"/>
          <w:bCs/>
          <w:kern w:val="0"/>
          <w:sz w:val="24"/>
        </w:rPr>
      </w:pPr>
      <w:r>
        <w:rPr>
          <w:rFonts w:hint="eastAsia" w:ascii="宋体" w:hAnsi="宋体" w:cs="宋体"/>
          <w:bCs/>
          <w:sz w:val="24"/>
        </w:rPr>
        <w:t>8.2</w:t>
      </w:r>
      <w:r>
        <w:rPr>
          <w:rFonts w:hint="eastAsia" w:ascii="宋体" w:hAnsi="宋体" w:cs="宋体"/>
          <w:bCs/>
          <w:kern w:val="0"/>
          <w:sz w:val="24"/>
        </w:rPr>
        <w:t>采购人按生产厂家的产品出厂检验标准、竞价文件以及国家和行业验收规范要求及合同中的相关条款进行数量及质量的验收。在此期间，若发现质量问题或与合同约定的不符，成交供应商应在接到采购人的通知后15日内无条件更换，直至验收合格交付使用。</w:t>
      </w:r>
    </w:p>
    <w:p w14:paraId="0F9F2781">
      <w:pPr>
        <w:widowControl/>
        <w:spacing w:line="380" w:lineRule="exact"/>
        <w:ind w:firstLine="480" w:firstLineChars="200"/>
        <w:jc w:val="left"/>
        <w:rPr>
          <w:rFonts w:hint="eastAsia" w:ascii="宋体" w:hAnsi="宋体" w:cs="宋体"/>
          <w:bCs/>
          <w:kern w:val="0"/>
          <w:sz w:val="24"/>
        </w:rPr>
      </w:pPr>
      <w:r>
        <w:rPr>
          <w:rFonts w:hint="eastAsia" w:ascii="宋体" w:hAnsi="宋体" w:cs="宋体"/>
          <w:bCs/>
          <w:kern w:val="0"/>
          <w:sz w:val="24"/>
        </w:rPr>
        <w:t>8.3按竞价文件规定完成项目成并经采购人确认，无未了事项通过验收。</w:t>
      </w:r>
    </w:p>
    <w:p w14:paraId="33986EC7">
      <w:pPr>
        <w:widowControl/>
        <w:spacing w:line="380" w:lineRule="exact"/>
        <w:ind w:firstLine="480" w:firstLineChars="200"/>
        <w:jc w:val="left"/>
        <w:rPr>
          <w:rFonts w:hint="eastAsia" w:ascii="宋体" w:hAnsi="宋体" w:cs="宋体"/>
          <w:bCs/>
          <w:kern w:val="0"/>
          <w:sz w:val="24"/>
        </w:rPr>
      </w:pPr>
      <w:r>
        <w:rPr>
          <w:rFonts w:hint="eastAsia" w:ascii="宋体" w:hAnsi="宋体" w:cs="宋体"/>
          <w:bCs/>
          <w:kern w:val="0"/>
          <w:sz w:val="24"/>
        </w:rPr>
        <w:t>8.4在验收时所发生的一切费用由成交供应商承担。</w:t>
      </w:r>
    </w:p>
    <w:p w14:paraId="13B92457">
      <w:pPr>
        <w:widowControl/>
        <w:spacing w:line="380" w:lineRule="exact"/>
        <w:ind w:firstLine="482" w:firstLineChars="200"/>
        <w:jc w:val="left"/>
        <w:rPr>
          <w:rStyle w:val="22"/>
          <w:rFonts w:hint="eastAsia" w:ascii="宋体" w:hAnsi="宋体" w:cs="宋体"/>
          <w:kern w:val="0"/>
          <w:sz w:val="24"/>
        </w:rPr>
      </w:pPr>
      <w:r>
        <w:rPr>
          <w:rStyle w:val="22"/>
          <w:rFonts w:hint="eastAsia" w:ascii="宋体" w:hAnsi="宋体" w:cs="宋体"/>
          <w:kern w:val="0"/>
          <w:sz w:val="24"/>
        </w:rPr>
        <w:t>9、售后服务要求</w:t>
      </w:r>
    </w:p>
    <w:p w14:paraId="5AA9E527">
      <w:pPr>
        <w:widowControl/>
        <w:spacing w:line="380" w:lineRule="exact"/>
        <w:ind w:firstLine="480" w:firstLineChars="200"/>
        <w:jc w:val="left"/>
        <w:rPr>
          <w:rFonts w:hint="eastAsia" w:ascii="宋体" w:hAnsi="宋体" w:cs="宋体"/>
          <w:sz w:val="24"/>
        </w:rPr>
      </w:pPr>
      <w:r>
        <w:rPr>
          <w:rFonts w:hint="eastAsia" w:ascii="宋体" w:hAnsi="宋体" w:cs="宋体"/>
          <w:sz w:val="24"/>
        </w:rPr>
        <w:t>9.1</w:t>
      </w:r>
      <w:bookmarkStart w:id="7" w:name="OLE_LINK3"/>
      <w:r>
        <w:rPr>
          <w:rFonts w:hint="eastAsia" w:ascii="宋体" w:hAnsi="宋体" w:cs="宋体"/>
          <w:sz w:val="24"/>
        </w:rPr>
        <w:t>成交供应商</w:t>
      </w:r>
      <w:bookmarkEnd w:id="7"/>
      <w:r>
        <w:rPr>
          <w:rFonts w:hint="eastAsia" w:ascii="宋体" w:hAnsi="宋体" w:cs="宋体"/>
          <w:sz w:val="24"/>
        </w:rPr>
        <w:t>提供所有货物的</w:t>
      </w:r>
      <w:r>
        <w:rPr>
          <w:rFonts w:hint="eastAsia" w:ascii="宋体" w:hAnsi="宋体" w:cs="宋体"/>
          <w:kern w:val="0"/>
          <w:sz w:val="24"/>
        </w:rPr>
        <w:t>售后维保期</w:t>
      </w:r>
      <w:r>
        <w:rPr>
          <w:rFonts w:hint="eastAsia" w:ascii="宋体" w:hAnsi="宋体" w:cs="宋体"/>
          <w:sz w:val="24"/>
        </w:rPr>
        <w:t>时间自验收合格之日起1年，售后</w:t>
      </w:r>
      <w:r>
        <w:rPr>
          <w:rFonts w:hint="eastAsia" w:ascii="宋体" w:hAnsi="宋体" w:cs="宋体"/>
          <w:kern w:val="0"/>
          <w:sz w:val="24"/>
        </w:rPr>
        <w:t>维保期</w:t>
      </w:r>
      <w:r>
        <w:rPr>
          <w:rFonts w:hint="eastAsia" w:ascii="宋体" w:hAnsi="宋体" w:cs="宋体"/>
          <w:sz w:val="24"/>
        </w:rPr>
        <w:t>内如有非人为因素导致的损坏或故障，成交供应商应无条件上门售后服务、维修及更换。成交供应商在接到采购人故障通知后1小时内</w:t>
      </w:r>
      <w:r>
        <w:rPr>
          <w:rFonts w:ascii="宋体" w:hAnsi="宋体" w:cs="宋体"/>
          <w:sz w:val="24"/>
        </w:rPr>
        <w:t>通过电话完成专人对接、故障登记与问题答疑,</w:t>
      </w:r>
      <w:r>
        <w:rPr>
          <w:rFonts w:hint="eastAsia" w:ascii="宋体" w:hAnsi="宋体" w:cs="宋体"/>
          <w:sz w:val="24"/>
        </w:rPr>
        <w:t xml:space="preserve"> 在24小时内委派专业技术人员到达现场进行无条件维修服务，并于48个小时内排除故障。维保期内成交供应商须保障出现故障后及时到场更换。</w:t>
      </w:r>
    </w:p>
    <w:p w14:paraId="5D8AF7AE">
      <w:pPr>
        <w:widowControl/>
        <w:spacing w:line="380" w:lineRule="exact"/>
        <w:ind w:firstLine="480" w:firstLineChars="200"/>
        <w:jc w:val="left"/>
        <w:rPr>
          <w:rFonts w:hint="eastAsia" w:ascii="宋体" w:hAnsi="宋体" w:cs="宋体"/>
          <w:bCs/>
          <w:sz w:val="24"/>
        </w:rPr>
      </w:pPr>
      <w:r>
        <w:rPr>
          <w:rFonts w:hint="eastAsia" w:ascii="宋体" w:hAnsi="宋体" w:cs="宋体"/>
          <w:sz w:val="24"/>
        </w:rPr>
        <w:t>9.2在</w:t>
      </w:r>
      <w:r>
        <w:rPr>
          <w:rFonts w:hint="eastAsia" w:ascii="宋体" w:hAnsi="宋体" w:cs="宋体"/>
          <w:kern w:val="0"/>
          <w:sz w:val="24"/>
        </w:rPr>
        <w:t>售后维保期</w:t>
      </w:r>
      <w:r>
        <w:rPr>
          <w:rFonts w:hint="eastAsia" w:ascii="宋体" w:hAnsi="宋体" w:cs="宋体"/>
          <w:sz w:val="24"/>
        </w:rPr>
        <w:t>内出现属货物质量问题（即同一个问题经3次维修后仍然无法正常使用），成交供应商应无条件更换，更换的货物</w:t>
      </w:r>
      <w:r>
        <w:rPr>
          <w:rFonts w:hint="eastAsia" w:ascii="宋体" w:hAnsi="宋体" w:cs="宋体"/>
          <w:kern w:val="0"/>
          <w:sz w:val="24"/>
        </w:rPr>
        <w:t>售后维保期</w:t>
      </w:r>
      <w:r>
        <w:rPr>
          <w:rFonts w:hint="eastAsia" w:ascii="宋体" w:hAnsi="宋体" w:cs="宋体"/>
          <w:sz w:val="24"/>
        </w:rPr>
        <w:t>从更换之日起相应顺延。</w:t>
      </w:r>
    </w:p>
    <w:p w14:paraId="01E8B358">
      <w:pPr>
        <w:widowControl/>
        <w:tabs>
          <w:tab w:val="left" w:pos="900"/>
          <w:tab w:val="left" w:pos="1100"/>
        </w:tabs>
        <w:spacing w:line="400" w:lineRule="exact"/>
        <w:ind w:firstLine="482" w:firstLineChars="200"/>
        <w:jc w:val="left"/>
        <w:textAlignment w:val="baseline"/>
        <w:rPr>
          <w:rFonts w:hint="eastAsia" w:ascii="宋体" w:hAnsi="宋体"/>
          <w:b/>
          <w:bCs/>
          <w:sz w:val="24"/>
        </w:rPr>
      </w:pPr>
      <w:r>
        <w:rPr>
          <w:rFonts w:hint="eastAsia" w:ascii="宋体" w:hAnsi="宋体" w:cs="宋体"/>
          <w:b/>
          <w:bCs/>
          <w:sz w:val="24"/>
        </w:rPr>
        <w:t>10、违约责任</w:t>
      </w:r>
    </w:p>
    <w:p w14:paraId="65B16B05">
      <w:pPr>
        <w:widowControl/>
        <w:spacing w:line="400" w:lineRule="exact"/>
        <w:ind w:firstLine="482" w:firstLineChars="200"/>
        <w:jc w:val="left"/>
        <w:rPr>
          <w:rFonts w:hint="eastAsia" w:ascii="宋体" w:hAnsi="宋体" w:cs="宋体"/>
          <w:b/>
          <w:sz w:val="24"/>
        </w:rPr>
      </w:pPr>
      <w:r>
        <w:rPr>
          <w:rFonts w:hint="eastAsia" w:ascii="宋体" w:hAnsi="宋体" w:cs="宋体"/>
          <w:b/>
          <w:sz w:val="24"/>
        </w:rPr>
        <w:t>（1）解除合同违约责任</w:t>
      </w:r>
    </w:p>
    <w:p w14:paraId="7DF4FBD1">
      <w:pPr>
        <w:widowControl/>
        <w:spacing w:line="400" w:lineRule="exact"/>
        <w:ind w:firstLine="480" w:firstLineChars="200"/>
        <w:jc w:val="left"/>
        <w:rPr>
          <w:rFonts w:hint="eastAsia" w:ascii="宋体" w:hAnsi="宋体" w:cs="宋体"/>
          <w:bCs/>
          <w:sz w:val="24"/>
        </w:rPr>
      </w:pPr>
      <w:r>
        <w:rPr>
          <w:rFonts w:hint="eastAsia" w:ascii="宋体" w:hAnsi="宋体" w:cs="宋体"/>
          <w:bCs/>
          <w:sz w:val="24"/>
        </w:rPr>
        <w:t>签订合同后因成交供应商任何违约行为导致合同无法正常继续履行或提前终止，采购人有权不予退还履约保证金。</w:t>
      </w:r>
    </w:p>
    <w:p w14:paraId="50814287">
      <w:pPr>
        <w:widowControl/>
        <w:spacing w:line="400" w:lineRule="exact"/>
        <w:ind w:firstLine="482" w:firstLineChars="200"/>
        <w:jc w:val="left"/>
        <w:rPr>
          <w:rFonts w:hint="eastAsia" w:ascii="宋体" w:hAnsi="宋体" w:cs="宋体"/>
          <w:b/>
          <w:sz w:val="24"/>
        </w:rPr>
      </w:pPr>
      <w:r>
        <w:rPr>
          <w:rFonts w:hint="eastAsia" w:ascii="宋体" w:hAnsi="宋体" w:cs="宋体"/>
          <w:b/>
          <w:sz w:val="24"/>
        </w:rPr>
        <w:t>（2）分包转包违约责任</w:t>
      </w:r>
    </w:p>
    <w:p w14:paraId="75F94D6E">
      <w:pPr>
        <w:widowControl/>
        <w:spacing w:line="400" w:lineRule="exact"/>
        <w:ind w:firstLine="480" w:firstLineChars="200"/>
        <w:jc w:val="left"/>
        <w:rPr>
          <w:rFonts w:hint="eastAsia" w:ascii="宋体" w:hAnsi="宋体" w:cs="宋体"/>
          <w:bCs/>
          <w:sz w:val="24"/>
        </w:rPr>
      </w:pPr>
      <w:r>
        <w:rPr>
          <w:rFonts w:hint="eastAsia" w:ascii="宋体" w:hAnsi="宋体" w:cs="宋体"/>
          <w:bCs/>
          <w:sz w:val="24"/>
        </w:rPr>
        <w:t>成交供应商不得将本项目进行分包或转包，如发现经查实，采购人有权单方解除合同并不予退还履约保证金。</w:t>
      </w:r>
    </w:p>
    <w:p w14:paraId="23F9F4DF">
      <w:pPr>
        <w:widowControl/>
        <w:spacing w:line="400" w:lineRule="exact"/>
        <w:ind w:firstLine="482" w:firstLineChars="200"/>
        <w:jc w:val="left"/>
        <w:rPr>
          <w:rFonts w:hint="eastAsia" w:ascii="宋体" w:hAnsi="宋体" w:cs="宋体"/>
          <w:b/>
          <w:sz w:val="24"/>
        </w:rPr>
      </w:pPr>
      <w:r>
        <w:rPr>
          <w:rFonts w:hint="eastAsia" w:ascii="宋体" w:hAnsi="宋体" w:cs="宋体"/>
          <w:b/>
          <w:sz w:val="24"/>
        </w:rPr>
        <w:t>（3）进入生产区有关违约责任</w:t>
      </w:r>
    </w:p>
    <w:p w14:paraId="5D2CE133">
      <w:pPr>
        <w:widowControl/>
        <w:spacing w:line="400" w:lineRule="exact"/>
        <w:ind w:firstLine="480" w:firstLineChars="200"/>
        <w:jc w:val="left"/>
        <w:rPr>
          <w:rFonts w:hint="eastAsia" w:ascii="宋体" w:hAnsi="宋体" w:cs="宋体"/>
          <w:bCs/>
          <w:sz w:val="24"/>
        </w:rPr>
      </w:pPr>
      <w:r>
        <w:rPr>
          <w:rFonts w:hint="eastAsia" w:cs="宋体"/>
          <w:sz w:val="24"/>
        </w:rPr>
        <w:t>成交供应商</w:t>
      </w:r>
      <w:r>
        <w:rPr>
          <w:rFonts w:hint="eastAsia" w:ascii="宋体" w:hAnsi="宋体" w:cs="宋体"/>
          <w:sz w:val="24"/>
        </w:rPr>
        <w:t>进入采购人生产区的工作人员必须遵守采购人的工作制度和监管安全规定，服从采购人人员的指挥。不得为学员传递信息、现金、手机、毒品、枪支、刀具等违禁品、违规品的，若有发现经核查属实的，</w:t>
      </w:r>
      <w:r>
        <w:rPr>
          <w:rFonts w:hint="eastAsia" w:cs="宋体"/>
          <w:sz w:val="24"/>
        </w:rPr>
        <w:t>成交供应商</w:t>
      </w:r>
      <w:r>
        <w:rPr>
          <w:rFonts w:hint="eastAsia" w:ascii="宋体" w:hAnsi="宋体" w:cs="宋体"/>
          <w:sz w:val="24"/>
        </w:rPr>
        <w:t>须马上更换工作人员，并向采购人支付1000元的违约金，违约金采购人有权直接从服务费用中扣除。发生二次（含）以上或造成严重后果的，采购人有权解除合同并不予退还履约保证金；同时，将成交供应商列入自行采购项目采购不良行为记录名单。</w:t>
      </w:r>
    </w:p>
    <w:p w14:paraId="17C8E6D4">
      <w:pPr>
        <w:widowControl/>
        <w:numPr>
          <w:ilvl w:val="0"/>
          <w:numId w:val="2"/>
        </w:numPr>
        <w:spacing w:line="400" w:lineRule="exact"/>
        <w:ind w:left="0" w:firstLine="482" w:firstLineChars="200"/>
        <w:jc w:val="left"/>
        <w:rPr>
          <w:rFonts w:hint="eastAsia" w:ascii="宋体" w:hAnsi="宋体" w:cs="宋体"/>
          <w:b/>
          <w:sz w:val="24"/>
        </w:rPr>
      </w:pPr>
      <w:r>
        <w:rPr>
          <w:rFonts w:hint="eastAsia" w:ascii="宋体" w:hAnsi="宋体" w:cs="宋体"/>
          <w:b/>
          <w:sz w:val="24"/>
        </w:rPr>
        <w:t>合同期内服务不到位相关违约责任</w:t>
      </w:r>
    </w:p>
    <w:p w14:paraId="5A63F9E0">
      <w:pPr>
        <w:widowControl/>
        <w:spacing w:line="400" w:lineRule="exact"/>
        <w:ind w:firstLine="480" w:firstLineChars="200"/>
        <w:jc w:val="left"/>
        <w:rPr>
          <w:rFonts w:hint="eastAsia" w:ascii="宋体" w:hAnsi="宋体" w:cs="宋体"/>
          <w:bCs/>
          <w:sz w:val="24"/>
        </w:rPr>
      </w:pPr>
      <w:r>
        <w:rPr>
          <w:rFonts w:hint="eastAsia" w:ascii="宋体" w:hAnsi="宋体" w:cs="宋体"/>
          <w:bCs/>
          <w:sz w:val="24"/>
        </w:rPr>
        <w:fldChar w:fldCharType="begin"/>
      </w:r>
      <w:r>
        <w:rPr>
          <w:rFonts w:hint="eastAsia" w:ascii="宋体" w:hAnsi="宋体" w:cs="宋体"/>
          <w:bCs/>
          <w:sz w:val="24"/>
        </w:rPr>
        <w:instrText xml:space="preserve"> = 1 \* GB3 \* MERGEFORMAT </w:instrText>
      </w:r>
      <w:r>
        <w:rPr>
          <w:rFonts w:hint="eastAsia" w:ascii="宋体" w:hAnsi="宋体" w:cs="宋体"/>
          <w:bCs/>
          <w:sz w:val="24"/>
        </w:rPr>
        <w:fldChar w:fldCharType="separate"/>
      </w:r>
      <w:r>
        <w:rPr>
          <w:rFonts w:hint="eastAsia" w:ascii="宋体" w:hAnsi="宋体" w:cs="宋体"/>
          <w:bCs/>
          <w:sz w:val="24"/>
        </w:rPr>
        <w:t>①</w:t>
      </w:r>
      <w:r>
        <w:rPr>
          <w:rFonts w:hint="eastAsia" w:ascii="宋体" w:hAnsi="宋体" w:cs="宋体"/>
          <w:bCs/>
          <w:sz w:val="24"/>
        </w:rPr>
        <w:fldChar w:fldCharType="end"/>
      </w:r>
      <w:r>
        <w:rPr>
          <w:rFonts w:hint="eastAsia" w:ascii="宋体" w:hAnsi="宋体" w:cs="宋体"/>
          <w:bCs/>
          <w:sz w:val="24"/>
        </w:rPr>
        <w:t xml:space="preserve">未按期交货的违约责任 </w:t>
      </w:r>
    </w:p>
    <w:p w14:paraId="26484539">
      <w:pPr>
        <w:widowControl/>
        <w:spacing w:line="400" w:lineRule="exact"/>
        <w:ind w:firstLine="480" w:firstLineChars="200"/>
        <w:jc w:val="left"/>
        <w:rPr>
          <w:rFonts w:hint="eastAsia" w:ascii="宋体" w:hAnsi="宋体" w:cs="宋体"/>
          <w:bCs/>
          <w:sz w:val="24"/>
        </w:rPr>
      </w:pPr>
      <w:r>
        <w:rPr>
          <w:rFonts w:hint="eastAsia" w:ascii="宋体" w:hAnsi="宋体" w:cs="宋体"/>
          <w:bCs/>
          <w:sz w:val="24"/>
        </w:rPr>
        <w:t>成交供应商超出约定期限，不能按时交货并安装部署完毕的，每日按1000元扣款；超过约定期限15个工作日不能按时交货并安装部署完毕的，可同时扣除全部履约保证金。超过约定期限25个工作日不能按时交货并安装部署完毕的，采购人有权终止合同。如对采购人造成其他损失的，成交供应商需另行支付相应的赔偿。</w:t>
      </w:r>
    </w:p>
    <w:p w14:paraId="41239CEF">
      <w:pPr>
        <w:widowControl/>
        <w:spacing w:line="400" w:lineRule="exact"/>
        <w:ind w:firstLine="480" w:firstLineChars="200"/>
        <w:jc w:val="left"/>
        <w:rPr>
          <w:rFonts w:hint="eastAsia" w:ascii="宋体" w:hAnsi="宋体" w:cs="宋体"/>
          <w:bCs/>
          <w:sz w:val="24"/>
        </w:rPr>
      </w:pPr>
      <w:r>
        <w:rPr>
          <w:rFonts w:hint="eastAsia" w:ascii="宋体" w:hAnsi="宋体" w:cs="宋体"/>
          <w:bCs/>
          <w:sz w:val="24"/>
        </w:rPr>
        <w:fldChar w:fldCharType="begin"/>
      </w:r>
      <w:r>
        <w:rPr>
          <w:rFonts w:hint="eastAsia" w:ascii="宋体" w:hAnsi="宋体" w:cs="宋体"/>
          <w:bCs/>
          <w:sz w:val="24"/>
        </w:rPr>
        <w:instrText xml:space="preserve"> = 2 \* GB3 \* MERGEFORMAT </w:instrText>
      </w:r>
      <w:r>
        <w:rPr>
          <w:rFonts w:hint="eastAsia" w:ascii="宋体" w:hAnsi="宋体" w:cs="宋体"/>
          <w:bCs/>
          <w:sz w:val="24"/>
        </w:rPr>
        <w:fldChar w:fldCharType="separate"/>
      </w:r>
      <w:r>
        <w:rPr>
          <w:rFonts w:hint="eastAsia" w:ascii="宋体" w:hAnsi="宋体" w:cs="宋体"/>
          <w:bCs/>
          <w:sz w:val="24"/>
        </w:rPr>
        <w:t>②</w:t>
      </w:r>
      <w:r>
        <w:rPr>
          <w:rFonts w:hint="eastAsia" w:ascii="宋体" w:hAnsi="宋体" w:cs="宋体"/>
          <w:bCs/>
          <w:sz w:val="24"/>
        </w:rPr>
        <w:fldChar w:fldCharType="end"/>
      </w:r>
      <w:r>
        <w:rPr>
          <w:rFonts w:hint="eastAsia" w:ascii="宋体" w:hAnsi="宋体" w:cs="宋体"/>
          <w:bCs/>
          <w:sz w:val="24"/>
        </w:rPr>
        <w:t>成交供应商提供的产品不是原装正品或来源渠道不合法、不合规的，采购人有权拒收并要求更换为符合采购要求的产品，每发现一次，处违约金1000元，违约金直接从货款或履约保证金中扣除，因产品质量问题造成采购人或任何第三方损害的，成交供应商应承担一切损害赔偿、法律责任，采购人有权单方解除合同，不予退还成交供应商的履约保证金。</w:t>
      </w:r>
    </w:p>
    <w:p w14:paraId="027E9C21">
      <w:pPr>
        <w:widowControl/>
        <w:spacing w:line="380" w:lineRule="exact"/>
        <w:ind w:firstLine="480" w:firstLineChars="200"/>
        <w:jc w:val="left"/>
        <w:rPr>
          <w:rFonts w:hint="eastAsia" w:ascii="宋体" w:hAnsi="宋体" w:cs="宋体"/>
          <w:bCs/>
          <w:sz w:val="24"/>
        </w:rPr>
      </w:pPr>
      <w:r>
        <w:rPr>
          <w:rFonts w:hint="eastAsia" w:ascii="宋体" w:hAnsi="宋体" w:cs="宋体"/>
          <w:bCs/>
          <w:sz w:val="24"/>
        </w:rPr>
        <w:t>③如货物出现质量问题，成交供应商应在接到采购人通知后1小时内给予电话响应，24小时内到现场维修或更换，</w:t>
      </w:r>
      <w:r>
        <w:rPr>
          <w:rFonts w:hint="eastAsia" w:ascii="宋体" w:hAnsi="宋体" w:cs="宋体"/>
          <w:sz w:val="24"/>
        </w:rPr>
        <w:t>并于48个小时内排除故障</w:t>
      </w:r>
      <w:r>
        <w:rPr>
          <w:rFonts w:hint="eastAsia" w:ascii="宋体" w:hAnsi="宋体" w:cs="宋体"/>
          <w:bCs/>
          <w:sz w:val="24"/>
        </w:rPr>
        <w:t>。如成交供应商不能按时维修，每逾期1天，成交供应商应按每天100元向采购人支付违约金。如成交供应商未响应时间达到5日及以上，采购人有权请第三方维修，维修费用采购人直接从履约保证金中扣除，不足部分成交供应商应另行支付。</w:t>
      </w:r>
    </w:p>
    <w:p w14:paraId="22FCBA20">
      <w:pPr>
        <w:widowControl/>
        <w:spacing w:line="400" w:lineRule="exact"/>
        <w:ind w:firstLine="480"/>
        <w:jc w:val="left"/>
        <w:rPr>
          <w:rFonts w:hint="eastAsia" w:ascii="宋体" w:hAnsi="宋体" w:cs="宋体"/>
          <w:bCs/>
          <w:sz w:val="24"/>
        </w:rPr>
      </w:pPr>
      <w:r>
        <w:rPr>
          <w:rFonts w:hint="eastAsia" w:ascii="宋体" w:hAnsi="宋体" w:cs="宋体"/>
          <w:bCs/>
          <w:sz w:val="24"/>
        </w:rPr>
        <w:fldChar w:fldCharType="begin"/>
      </w:r>
      <w:r>
        <w:rPr>
          <w:rFonts w:hint="eastAsia" w:ascii="宋体" w:hAnsi="宋体" w:cs="宋体"/>
          <w:bCs/>
          <w:sz w:val="24"/>
        </w:rPr>
        <w:instrText xml:space="preserve"> = 4 \* GB3 \* MERGEFORMAT </w:instrText>
      </w:r>
      <w:r>
        <w:rPr>
          <w:rFonts w:hint="eastAsia" w:ascii="宋体" w:hAnsi="宋体" w:cs="宋体"/>
          <w:bCs/>
          <w:sz w:val="24"/>
        </w:rPr>
        <w:fldChar w:fldCharType="separate"/>
      </w:r>
      <w:r>
        <w:rPr>
          <w:rFonts w:hint="eastAsia" w:ascii="宋体" w:hAnsi="宋体" w:cs="宋体"/>
          <w:bCs/>
          <w:sz w:val="24"/>
        </w:rPr>
        <w:t>④</w:t>
      </w:r>
      <w:r>
        <w:rPr>
          <w:rFonts w:hint="eastAsia" w:ascii="宋体" w:hAnsi="宋体" w:cs="宋体"/>
          <w:bCs/>
          <w:sz w:val="24"/>
        </w:rPr>
        <w:fldChar w:fldCharType="end"/>
      </w:r>
      <w:r>
        <w:rPr>
          <w:rFonts w:hint="eastAsia" w:ascii="宋体" w:hAnsi="宋体" w:cs="宋体"/>
          <w:bCs/>
          <w:sz w:val="24"/>
        </w:rPr>
        <w:t>因成交供应商原因发生重大质量事故，除依约承担赔偿责任外，还将按有关质量管理办法规定执行。同时，采购人有权解除合同并不予退还履约保证金，并报相关行政主管部门处罚。</w:t>
      </w:r>
    </w:p>
    <w:p w14:paraId="138F2765">
      <w:pPr>
        <w:widowControl/>
        <w:spacing w:line="400" w:lineRule="exact"/>
        <w:ind w:firstLine="480"/>
        <w:jc w:val="left"/>
        <w:rPr>
          <w:rFonts w:hint="eastAsia" w:ascii="宋体" w:hAnsi="宋体" w:cs="宋体"/>
          <w:bCs/>
          <w:sz w:val="24"/>
        </w:rPr>
      </w:pPr>
      <w:r>
        <w:rPr>
          <w:rFonts w:hint="eastAsia" w:ascii="宋体" w:hAnsi="宋体" w:cs="宋体"/>
          <w:bCs/>
          <w:sz w:val="24"/>
        </w:rPr>
        <w:t>⑤除上述具体违约责任外，成交供应商出现不符合网上竞价文件、响应文件、合同其他采购要求的，每出现一次，需向采购人支付违约金2000元。</w:t>
      </w:r>
    </w:p>
    <w:p w14:paraId="41FE561E">
      <w:pPr>
        <w:widowControl/>
        <w:spacing w:line="400" w:lineRule="exact"/>
        <w:ind w:firstLine="480" w:firstLineChars="200"/>
        <w:jc w:val="left"/>
        <w:rPr>
          <w:rFonts w:hint="eastAsia" w:ascii="宋体" w:hAnsi="宋体" w:cs="宋体"/>
          <w:bCs/>
          <w:sz w:val="24"/>
        </w:rPr>
      </w:pPr>
      <w:r>
        <w:rPr>
          <w:rFonts w:hint="eastAsia" w:ascii="宋体" w:hAnsi="宋体" w:cs="宋体"/>
          <w:bCs/>
          <w:sz w:val="24"/>
        </w:rPr>
        <w:t>⑥成交供应商不能完成合同的（不可抗力因素造成的除外），采购人有权单方面解除合同，且履约保证金不予退还。</w:t>
      </w:r>
    </w:p>
    <w:p w14:paraId="1F1D7133">
      <w:pPr>
        <w:widowControl/>
        <w:spacing w:line="400" w:lineRule="exact"/>
        <w:ind w:firstLine="482" w:firstLineChars="200"/>
        <w:jc w:val="left"/>
        <w:rPr>
          <w:rFonts w:hint="eastAsia" w:ascii="宋体" w:hAnsi="宋体" w:cs="宋体"/>
          <w:b/>
          <w:sz w:val="24"/>
        </w:rPr>
      </w:pPr>
      <w:r>
        <w:rPr>
          <w:rFonts w:hint="eastAsia" w:ascii="宋体" w:hAnsi="宋体" w:cs="宋体"/>
          <w:b/>
          <w:sz w:val="24"/>
        </w:rPr>
        <w:t>（5）履约保证金条款是一项独立的条款，不影响采购人向成交供应商主张本竞价文件中的其他违约金以及实际损失。</w:t>
      </w:r>
    </w:p>
    <w:p w14:paraId="76383208">
      <w:pPr>
        <w:widowControl/>
        <w:tabs>
          <w:tab w:val="left" w:pos="900"/>
          <w:tab w:val="left" w:pos="1100"/>
        </w:tabs>
        <w:spacing w:line="400" w:lineRule="exact"/>
        <w:ind w:firstLine="482" w:firstLineChars="200"/>
        <w:jc w:val="left"/>
        <w:textAlignment w:val="baseline"/>
      </w:pPr>
      <w:r>
        <w:rPr>
          <w:rFonts w:hint="eastAsia" w:ascii="宋体" w:hAnsi="宋体" w:cs="宋体"/>
          <w:b/>
          <w:sz w:val="24"/>
        </w:rPr>
        <w:t>（6）成交供应商应支付的违约金采购人可以直接从应付给成交供应商的费用或履约保证金中直接扣除。从履约保证金扣除的部分，成交供应商应在接到书面通知书起七天内补足履约保证金。违约金不足以弥补给采购人造成的损失的，成交供应商还应承担相应的赔偿责任。</w:t>
      </w:r>
    </w:p>
    <w:p w14:paraId="29BD05E9">
      <w:pPr>
        <w:spacing w:line="400" w:lineRule="exact"/>
        <w:ind w:firstLine="482" w:firstLineChars="200"/>
        <w:rPr>
          <w:rFonts w:hint="eastAsia" w:ascii="宋体" w:hAnsi="宋体" w:cs="宋体"/>
          <w:b/>
          <w:bCs/>
          <w:kern w:val="0"/>
          <w:sz w:val="24"/>
        </w:rPr>
      </w:pPr>
      <w:r>
        <w:rPr>
          <w:rFonts w:hint="eastAsia" w:ascii="宋体" w:hAnsi="宋体" w:cs="宋体"/>
          <w:b/>
          <w:bCs/>
          <w:kern w:val="0"/>
          <w:sz w:val="24"/>
        </w:rPr>
        <w:t>11、诉讼相关费用承担</w:t>
      </w:r>
    </w:p>
    <w:p w14:paraId="2845483C">
      <w:pPr>
        <w:spacing w:line="400" w:lineRule="exact"/>
        <w:ind w:firstLine="480" w:firstLineChars="200"/>
        <w:rPr>
          <w:rFonts w:hint="eastAsia" w:ascii="宋体" w:hAnsi="宋体" w:cs="宋体"/>
          <w:b/>
          <w:bCs/>
          <w:kern w:val="0"/>
          <w:sz w:val="24"/>
        </w:rPr>
      </w:pPr>
      <w:r>
        <w:rPr>
          <w:rFonts w:hint="eastAsia" w:ascii="宋体" w:hAnsi="宋体" w:cs="宋体"/>
          <w:kern w:val="0"/>
          <w:sz w:val="24"/>
        </w:rPr>
        <w:t>若因成交供应商未履行本合同项下义务导致采购人所产生的一切损失（包括但不限于人身财产的损失、律师费、诉讼费、保全费、鉴定费等），均由成交供应商承担赔偿责任。</w:t>
      </w:r>
    </w:p>
    <w:p w14:paraId="2A11C09F">
      <w:pPr>
        <w:spacing w:line="400" w:lineRule="exact"/>
        <w:ind w:firstLine="482" w:firstLineChars="200"/>
        <w:rPr>
          <w:rFonts w:hint="eastAsia" w:ascii="宋体" w:hAnsi="宋体" w:cs="宋体"/>
          <w:kern w:val="0"/>
          <w:sz w:val="24"/>
        </w:rPr>
      </w:pPr>
      <w:r>
        <w:rPr>
          <w:rFonts w:hint="eastAsia" w:ascii="宋体" w:hAnsi="宋体" w:cs="宋体"/>
          <w:b/>
          <w:bCs/>
          <w:kern w:val="0"/>
          <w:sz w:val="24"/>
        </w:rPr>
        <w:t>12、政策调整导致合同解除的情况</w:t>
      </w:r>
    </w:p>
    <w:p w14:paraId="7B91A1D1">
      <w:pPr>
        <w:spacing w:line="400" w:lineRule="exact"/>
        <w:ind w:firstLine="480" w:firstLineChars="200"/>
        <w:rPr>
          <w:rFonts w:hint="eastAsia" w:ascii="宋体" w:hAnsi="宋体" w:cs="宋体"/>
          <w:kern w:val="0"/>
          <w:sz w:val="24"/>
        </w:rPr>
      </w:pPr>
      <w:r>
        <w:rPr>
          <w:rFonts w:hint="eastAsia" w:ascii="宋体" w:hAnsi="宋体" w:cs="宋体"/>
          <w:kern w:val="0"/>
          <w:sz w:val="24"/>
        </w:rPr>
        <w:t>在合同履行期间，若遇政府部门或上级单位出台有关该项目的政策调整，继续履行合同违反相关政策文件要求的，采购人须提前10日通知成交供应商终止合同，因此造成的合同解除采购人不承担违约责任。</w:t>
      </w:r>
    </w:p>
    <w:p w14:paraId="796B9102">
      <w:pPr>
        <w:spacing w:line="400" w:lineRule="exact"/>
        <w:ind w:firstLine="482" w:firstLineChars="200"/>
        <w:rPr>
          <w:rFonts w:hint="eastAsia" w:ascii="宋体" w:hAnsi="宋体" w:cs="宋体"/>
          <w:b/>
          <w:bCs/>
          <w:kern w:val="0"/>
          <w:sz w:val="24"/>
        </w:rPr>
      </w:pPr>
      <w:r>
        <w:rPr>
          <w:rFonts w:hint="eastAsia" w:ascii="宋体" w:hAnsi="宋体" w:cs="宋体"/>
          <w:b/>
          <w:bCs/>
          <w:kern w:val="0"/>
          <w:sz w:val="24"/>
        </w:rPr>
        <w:t>13、不可抗力</w:t>
      </w:r>
    </w:p>
    <w:p w14:paraId="2662BD81">
      <w:pPr>
        <w:spacing w:line="400" w:lineRule="exact"/>
        <w:ind w:firstLine="480" w:firstLineChars="200"/>
        <w:rPr>
          <w:rFonts w:hint="eastAsia" w:ascii="宋体" w:hAnsi="宋体" w:cs="宋体"/>
          <w:kern w:val="0"/>
          <w:sz w:val="24"/>
        </w:rPr>
      </w:pPr>
      <w:r>
        <w:rPr>
          <w:rFonts w:hint="eastAsia" w:ascii="宋体" w:hAnsi="宋体" w:cs="宋体"/>
          <w:kern w:val="0"/>
          <w:sz w:val="24"/>
        </w:rPr>
        <w:t>13.1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14:paraId="65D3E635">
      <w:pPr>
        <w:spacing w:line="400" w:lineRule="exact"/>
        <w:ind w:firstLine="480" w:firstLineChars="200"/>
        <w:rPr>
          <w:rFonts w:hint="eastAsia" w:ascii="宋体" w:hAnsi="宋体" w:cs="宋体"/>
          <w:kern w:val="0"/>
          <w:sz w:val="24"/>
        </w:rPr>
      </w:pPr>
      <w:r>
        <w:rPr>
          <w:rFonts w:hint="eastAsia" w:ascii="宋体" w:hAnsi="宋体" w:cs="宋体"/>
          <w:kern w:val="0"/>
          <w:sz w:val="24"/>
        </w:rPr>
        <w:t>13.2本条款中的不可抗力指不能预见、不能避免并不能克服的客观情况。包括但不限于：自然灾害如地震、台风、洪水、火灾；政府行为、法律规定或其适用的变化或者其他任何无法预见、避免或者控制的事件。</w:t>
      </w:r>
    </w:p>
    <w:p w14:paraId="06A872F7">
      <w:pPr>
        <w:spacing w:line="400" w:lineRule="exact"/>
        <w:ind w:firstLine="482" w:firstLineChars="200"/>
        <w:rPr>
          <w:rFonts w:hint="eastAsia" w:ascii="宋体" w:hAnsi="宋体" w:cs="宋体"/>
          <w:kern w:val="0"/>
          <w:sz w:val="24"/>
        </w:rPr>
      </w:pPr>
      <w:r>
        <w:rPr>
          <w:rFonts w:hint="eastAsia" w:ascii="宋体" w:hAnsi="宋体" w:cs="宋体"/>
          <w:b/>
          <w:bCs/>
          <w:kern w:val="0"/>
          <w:sz w:val="24"/>
        </w:rPr>
        <w:t>14、知识产权</w:t>
      </w:r>
    </w:p>
    <w:p w14:paraId="2F0EA3F3">
      <w:pPr>
        <w:spacing w:line="400" w:lineRule="exact"/>
        <w:ind w:firstLine="480" w:firstLineChars="200"/>
        <w:rPr>
          <w:rFonts w:hint="eastAsia" w:ascii="宋体" w:hAnsi="宋体" w:cs="宋体"/>
          <w:kern w:val="0"/>
          <w:sz w:val="24"/>
        </w:rPr>
      </w:pPr>
      <w:r>
        <w:rPr>
          <w:rFonts w:hint="eastAsia" w:ascii="宋体" w:hAnsi="宋体" w:cs="宋体"/>
          <w:kern w:val="0"/>
          <w:sz w:val="24"/>
        </w:rPr>
        <w:t>成交供应商须保证采购人在使用该货物或其任何一部分时不受到第三方关于侵犯专利权、商标权或工业设计权等知识产权的指控。如果任何第三方提出侵权指控与采购人无关，成交供应商须与第三方交涉并承担可能发生的责任与一切费用。如采购人因此而遭致损失的，成交供应商应赔偿该损失。</w:t>
      </w:r>
    </w:p>
    <w:p w14:paraId="0B86C841">
      <w:pPr>
        <w:spacing w:line="400" w:lineRule="exact"/>
        <w:ind w:firstLine="482" w:firstLineChars="200"/>
        <w:rPr>
          <w:rFonts w:hint="eastAsia" w:ascii="宋体" w:hAnsi="宋体" w:cs="宋体"/>
          <w:kern w:val="0"/>
          <w:sz w:val="24"/>
        </w:rPr>
      </w:pPr>
      <w:r>
        <w:rPr>
          <w:rFonts w:hint="eastAsia" w:ascii="宋体" w:hAnsi="宋体" w:cs="宋体"/>
          <w:b/>
          <w:bCs/>
          <w:kern w:val="0"/>
          <w:sz w:val="24"/>
        </w:rPr>
        <w:t>15、保密条款</w:t>
      </w:r>
    </w:p>
    <w:p w14:paraId="51B52A72">
      <w:pPr>
        <w:spacing w:line="400" w:lineRule="exact"/>
        <w:ind w:firstLine="480" w:firstLineChars="200"/>
        <w:rPr>
          <w:rFonts w:hint="eastAsia" w:ascii="宋体" w:hAnsi="宋体" w:cs="宋体"/>
          <w:kern w:val="0"/>
          <w:sz w:val="24"/>
        </w:rPr>
      </w:pPr>
      <w:r>
        <w:rPr>
          <w:rFonts w:hint="eastAsia" w:ascii="宋体" w:hAnsi="宋体" w:cs="宋体"/>
          <w:kern w:val="0"/>
          <w:sz w:val="24"/>
        </w:rPr>
        <w:t>15.1成交供应商应当对本合同的内容、因履行本合同或在本合同期间知悉的或收到的采购人的财务、技术、产品信息、人员资料或其他工作上的文件资料、工作内容等予以保密，不得向本合同以外的任何第三方披露，签订并严格执行《单位保密承诺书》；成交供应商进入采购人工作区域的工作人员需签订《保密承诺书》，严格履行保密义务，自愿接受保密审查，不违规记录、存储、复制采购人任何信息，不违规留存采购人任何资料。</w:t>
      </w:r>
    </w:p>
    <w:p w14:paraId="4D32EE37">
      <w:pPr>
        <w:spacing w:line="400" w:lineRule="exact"/>
        <w:ind w:firstLine="480" w:firstLineChars="200"/>
        <w:rPr>
          <w:rFonts w:hint="eastAsia" w:ascii="宋体" w:hAnsi="宋体" w:cs="宋体"/>
          <w:kern w:val="0"/>
          <w:sz w:val="24"/>
        </w:rPr>
      </w:pPr>
      <w:r>
        <w:rPr>
          <w:rFonts w:hint="eastAsia" w:ascii="宋体" w:hAnsi="宋体" w:cs="宋体"/>
          <w:kern w:val="0"/>
          <w:sz w:val="24"/>
        </w:rPr>
        <w:t>15.2成交供应商违反本条约定泄露采购人的涉密信息的，应承担相应的法律责任，造成采购人损失的，成交供应商应当依法承担赔偿责任。</w:t>
      </w:r>
    </w:p>
    <w:p w14:paraId="0C5C3850">
      <w:pPr>
        <w:spacing w:line="400" w:lineRule="exact"/>
        <w:ind w:firstLine="480" w:firstLineChars="200"/>
        <w:rPr>
          <w:rFonts w:hint="eastAsia" w:ascii="宋体" w:hAnsi="宋体" w:cs="宋体"/>
          <w:kern w:val="0"/>
          <w:sz w:val="24"/>
        </w:rPr>
      </w:pPr>
      <w:r>
        <w:rPr>
          <w:rFonts w:hint="eastAsia" w:ascii="宋体" w:hAnsi="宋体" w:cs="宋体"/>
          <w:kern w:val="0"/>
          <w:sz w:val="24"/>
        </w:rPr>
        <w:t>15.3本条款不因合同届满或解除而失效。</w:t>
      </w:r>
    </w:p>
    <w:p w14:paraId="3624064D">
      <w:pPr>
        <w:spacing w:line="400" w:lineRule="exact"/>
        <w:ind w:firstLine="482" w:firstLineChars="200"/>
        <w:rPr>
          <w:rFonts w:hint="eastAsia" w:ascii="宋体" w:hAnsi="宋体" w:cs="宋体"/>
          <w:kern w:val="0"/>
          <w:sz w:val="24"/>
        </w:rPr>
      </w:pPr>
      <w:r>
        <w:rPr>
          <w:rFonts w:hint="eastAsia" w:ascii="宋体" w:hAnsi="宋体" w:cs="宋体"/>
          <w:b/>
          <w:bCs/>
          <w:kern w:val="0"/>
          <w:sz w:val="24"/>
        </w:rPr>
        <w:t>16、廉政条款</w:t>
      </w:r>
    </w:p>
    <w:p w14:paraId="344D6A4B">
      <w:pPr>
        <w:spacing w:line="400" w:lineRule="exact"/>
        <w:ind w:firstLine="480" w:firstLineChars="200"/>
        <w:rPr>
          <w:rFonts w:hint="eastAsia" w:ascii="宋体" w:hAnsi="宋体" w:cs="宋体"/>
          <w:b/>
          <w:bCs/>
          <w:kern w:val="0"/>
          <w:sz w:val="24"/>
        </w:rPr>
      </w:pPr>
      <w:r>
        <w:rPr>
          <w:rFonts w:hint="eastAsia" w:ascii="宋体" w:hAnsi="宋体" w:cs="宋体"/>
          <w:kern w:val="0"/>
          <w:sz w:val="24"/>
        </w:rPr>
        <w:t>成交供应商及其工作人员不得有以任何形式行贿采购人工作人员的行为，若发现经被核查属实的，采购人有权解除合同且不退还履约保证金，情节严重的，成交供应商及其工作人员还要承担相应的法律责任；采购人及其工作人员不得索要或接受成交供应商的礼金及吃请等，如有违反廉政纪律等行为的，依据有关规定给予党纪、政纪或组织处理；情节严重的，还应承担相应的法律责任。</w:t>
      </w:r>
    </w:p>
    <w:p w14:paraId="50AB1C07">
      <w:pPr>
        <w:pStyle w:val="15"/>
        <w:spacing w:before="0" w:beforeAutospacing="0" w:after="0" w:afterAutospacing="0" w:line="400" w:lineRule="exact"/>
        <w:ind w:firstLine="482" w:firstLineChars="200"/>
        <w:rPr>
          <w:rFonts w:hint="eastAsia"/>
          <w:b/>
          <w:bCs/>
          <w:lang w:val="zh-TW"/>
        </w:rPr>
      </w:pPr>
      <w:r>
        <w:rPr>
          <w:rFonts w:hint="eastAsia"/>
          <w:b/>
          <w:bCs/>
        </w:rPr>
        <w:t>17、</w:t>
      </w:r>
      <w:r>
        <w:rPr>
          <w:rFonts w:hint="eastAsia"/>
          <w:b/>
          <w:bCs/>
          <w:lang w:val="zh-TW"/>
        </w:rPr>
        <w:t>合同纠纷处理方式</w:t>
      </w:r>
    </w:p>
    <w:p w14:paraId="19E40921">
      <w:pPr>
        <w:pStyle w:val="15"/>
        <w:spacing w:before="0" w:beforeAutospacing="0" w:after="0" w:afterAutospacing="0" w:line="400" w:lineRule="exact"/>
        <w:ind w:firstLine="480" w:firstLineChars="200"/>
        <w:rPr>
          <w:rFonts w:hint="eastAsia"/>
          <w:lang w:val="zh-TW"/>
        </w:rPr>
      </w:pPr>
      <w:r>
        <w:rPr>
          <w:rFonts w:hint="eastAsia"/>
        </w:rPr>
        <w:t>17.1采购人及成交供应商</w:t>
      </w:r>
      <w:r>
        <w:rPr>
          <w:rFonts w:hint="eastAsia"/>
          <w:lang w:val="zh-TW"/>
        </w:rPr>
        <w:t>双方必须认真履行合同条款。因本合同或与本合同有关的一切事项发生争议，由双方友好协商解决，协商不成的，任何一方均可向采购人所在地人民法院提起诉讼。</w:t>
      </w:r>
    </w:p>
    <w:p w14:paraId="6A432FA8">
      <w:pPr>
        <w:pStyle w:val="15"/>
        <w:spacing w:before="0" w:beforeAutospacing="0" w:after="0" w:afterAutospacing="0" w:line="400" w:lineRule="exact"/>
        <w:ind w:firstLine="480" w:firstLineChars="200"/>
        <w:rPr>
          <w:rFonts w:hint="eastAsia"/>
          <w:b/>
          <w:bCs/>
        </w:rPr>
      </w:pPr>
      <w:r>
        <w:rPr>
          <w:rFonts w:hint="eastAsia"/>
        </w:rPr>
        <w:t>17.2</w:t>
      </w:r>
      <w:r>
        <w:rPr>
          <w:rFonts w:hint="eastAsia"/>
          <w:lang w:val="zh-TW"/>
        </w:rPr>
        <w:t>合同补充和修改：本合同生效后，双方对合同内容的变更或补充应采取书面形式，并经双方签字并盖章确认。</w:t>
      </w:r>
    </w:p>
    <w:p w14:paraId="39114187">
      <w:pPr>
        <w:spacing w:line="400" w:lineRule="exact"/>
        <w:ind w:firstLine="482" w:firstLineChars="200"/>
        <w:rPr>
          <w:rFonts w:hint="eastAsia" w:ascii="宋体" w:hAnsi="宋体" w:cs="宋体"/>
          <w:b/>
          <w:bCs/>
          <w:sz w:val="24"/>
        </w:rPr>
      </w:pPr>
      <w:r>
        <w:rPr>
          <w:rFonts w:hint="eastAsia" w:ascii="宋体" w:hAnsi="宋体" w:cs="宋体"/>
          <w:b/>
          <w:bCs/>
          <w:sz w:val="24"/>
        </w:rPr>
        <w:t>四、其他事项</w:t>
      </w:r>
    </w:p>
    <w:p w14:paraId="2F06F66D">
      <w:pPr>
        <w:spacing w:line="400" w:lineRule="exact"/>
        <w:ind w:firstLine="482" w:firstLineChars="200"/>
        <w:rPr>
          <w:rFonts w:hint="eastAsia" w:ascii="宋体" w:hAnsi="宋体" w:cs="宋体"/>
          <w:b/>
          <w:bCs/>
          <w:sz w:val="24"/>
        </w:rPr>
      </w:pPr>
      <w:r>
        <w:rPr>
          <w:rFonts w:hint="eastAsia" w:ascii="宋体" w:hAnsi="宋体" w:cs="宋体"/>
          <w:b/>
          <w:bCs/>
          <w:sz w:val="24"/>
        </w:rPr>
        <w:t>1、除网上竞价文件另有规定外，若出现有关法律、法规和规章有强制性规定但网上竞价文件未列明的情形，则供应商应按照有关法律、法规和规章强制性规定执行。</w:t>
      </w:r>
    </w:p>
    <w:p w14:paraId="2D82A9A9">
      <w:pPr>
        <w:spacing w:line="400" w:lineRule="exact"/>
        <w:ind w:firstLine="482" w:firstLineChars="200"/>
        <w:jc w:val="left"/>
        <w:rPr>
          <w:rFonts w:hint="eastAsia" w:ascii="宋体" w:hAnsi="宋体" w:cs="宋体"/>
          <w:b/>
          <w:bCs/>
          <w:sz w:val="24"/>
        </w:rPr>
        <w:sectPr>
          <w:footerReference r:id="rId3" w:type="default"/>
          <w:pgSz w:w="11906" w:h="16838"/>
          <w:pgMar w:top="1417" w:right="1417" w:bottom="1417" w:left="1417" w:header="851" w:footer="646" w:gutter="0"/>
          <w:cols w:space="720" w:num="1"/>
          <w:docGrid w:linePitch="312" w:charSpace="0"/>
        </w:sectPr>
      </w:pPr>
      <w:r>
        <w:rPr>
          <w:rFonts w:hint="eastAsia" w:ascii="宋体" w:hAnsi="宋体" w:cs="宋体"/>
          <w:b/>
          <w:bCs/>
          <w:sz w:val="24"/>
        </w:rPr>
        <w:t>2、本网上竞价文件未明确的其它约定事项或条款，待采购人与成交供应商签订合同时，由双方协商订立。</w:t>
      </w:r>
    </w:p>
    <w:p w14:paraId="289B8D6C">
      <w:pPr>
        <w:widowControl/>
        <w:jc w:val="left"/>
        <w:rPr>
          <w:rFonts w:hint="eastAsia" w:ascii="宋体" w:hAnsi="宋体"/>
          <w:b/>
          <w:bCs/>
          <w:sz w:val="36"/>
          <w:szCs w:val="36"/>
        </w:rPr>
      </w:pPr>
    </w:p>
    <w:p w14:paraId="3D7EEEEB">
      <w:pPr>
        <w:widowControl/>
        <w:spacing w:line="400" w:lineRule="exact"/>
        <w:jc w:val="center"/>
        <w:rPr>
          <w:rFonts w:hint="eastAsia" w:ascii="宋体" w:hAnsi="宋体"/>
          <w:b/>
          <w:bCs/>
          <w:sz w:val="36"/>
          <w:szCs w:val="36"/>
        </w:rPr>
      </w:pPr>
      <w:r>
        <w:rPr>
          <w:rFonts w:hint="eastAsia" w:ascii="宋体" w:hAnsi="宋体"/>
          <w:b/>
          <w:bCs/>
          <w:sz w:val="36"/>
          <w:szCs w:val="36"/>
        </w:rPr>
        <w:t>第四章  合同参考文本</w:t>
      </w:r>
    </w:p>
    <w:p w14:paraId="7CCA1090">
      <w:pPr>
        <w:spacing w:line="480" w:lineRule="exact"/>
        <w:ind w:right="560"/>
        <w:rPr>
          <w:rFonts w:hint="eastAsia" w:ascii="仿宋" w:hAnsi="仿宋" w:eastAsia="仿宋" w:cs="宋体"/>
          <w:sz w:val="28"/>
          <w:szCs w:val="28"/>
        </w:rPr>
      </w:pPr>
    </w:p>
    <w:p w14:paraId="75EC7B37">
      <w:pPr>
        <w:jc w:val="center"/>
        <w:rPr>
          <w:b/>
          <w:sz w:val="36"/>
        </w:rPr>
      </w:pPr>
      <w:r>
        <w:rPr>
          <w:rFonts w:hint="eastAsia" w:ascii="宋体" w:hAnsi="宋体" w:cs="宋体"/>
          <w:color w:val="FF0000"/>
          <w:sz w:val="24"/>
        </w:rPr>
        <w:t>结合项目实际，参考</w:t>
      </w:r>
      <w:r>
        <w:rPr>
          <w:rFonts w:hint="eastAsia" w:ascii="宋体" w:hAnsi="宋体" w:cs="宋体"/>
          <w:b/>
          <w:bCs/>
          <w:color w:val="FF0000"/>
          <w:sz w:val="24"/>
        </w:rPr>
        <w:t>《福建省监狱系统采购合同范本》</w:t>
      </w:r>
      <w:r>
        <w:rPr>
          <w:rFonts w:hint="eastAsia" w:ascii="宋体" w:hAnsi="宋体" w:cs="宋体"/>
          <w:color w:val="FF0000"/>
          <w:sz w:val="24"/>
        </w:rPr>
        <w:t>编制</w:t>
      </w:r>
    </w:p>
    <w:p w14:paraId="221C3F7A">
      <w:pPr>
        <w:pStyle w:val="18"/>
        <w:rPr>
          <w:sz w:val="24"/>
        </w:rPr>
      </w:pPr>
    </w:p>
    <w:p w14:paraId="20C80699">
      <w:pPr>
        <w:pStyle w:val="18"/>
        <w:rPr>
          <w:rFonts w:hint="eastAsia" w:ascii="宋体" w:hAnsi="宋体" w:cs="宋体"/>
        </w:rPr>
      </w:pPr>
    </w:p>
    <w:p w14:paraId="25851681">
      <w:pPr>
        <w:pStyle w:val="18"/>
      </w:pPr>
    </w:p>
    <w:p w14:paraId="7BC69027">
      <w:pPr>
        <w:pStyle w:val="18"/>
      </w:pPr>
    </w:p>
    <w:p w14:paraId="4B52B0BD">
      <w:pPr>
        <w:pStyle w:val="18"/>
      </w:pPr>
    </w:p>
    <w:p w14:paraId="49D5BFCB">
      <w:pPr>
        <w:pStyle w:val="18"/>
      </w:pPr>
    </w:p>
    <w:p w14:paraId="3ED8FE2A">
      <w:pPr>
        <w:pStyle w:val="18"/>
      </w:pPr>
    </w:p>
    <w:p w14:paraId="28146088">
      <w:pPr>
        <w:pStyle w:val="18"/>
      </w:pPr>
    </w:p>
    <w:p w14:paraId="59DFDF9A">
      <w:pPr>
        <w:pStyle w:val="18"/>
      </w:pPr>
    </w:p>
    <w:p w14:paraId="14F489F2">
      <w:pPr>
        <w:pStyle w:val="18"/>
      </w:pPr>
    </w:p>
    <w:p w14:paraId="1FAD5ADB">
      <w:pPr>
        <w:pStyle w:val="18"/>
      </w:pPr>
    </w:p>
    <w:p w14:paraId="30468D28">
      <w:pPr>
        <w:pStyle w:val="18"/>
      </w:pPr>
    </w:p>
    <w:p w14:paraId="2108FDC6">
      <w:pPr>
        <w:pStyle w:val="18"/>
      </w:pPr>
    </w:p>
    <w:p w14:paraId="36C88E13">
      <w:pPr>
        <w:pStyle w:val="18"/>
      </w:pPr>
    </w:p>
    <w:p w14:paraId="5C9C1895">
      <w:pPr>
        <w:pStyle w:val="18"/>
      </w:pPr>
    </w:p>
    <w:p w14:paraId="0F83BB7D">
      <w:pPr>
        <w:pStyle w:val="18"/>
      </w:pPr>
    </w:p>
    <w:p w14:paraId="2A83CD53">
      <w:pPr>
        <w:pStyle w:val="18"/>
      </w:pPr>
    </w:p>
    <w:p w14:paraId="0DA52A5D">
      <w:pPr>
        <w:pStyle w:val="18"/>
        <w:ind w:left="0" w:leftChars="0" w:firstLine="0"/>
      </w:pPr>
    </w:p>
    <w:p w14:paraId="6F12DEBE">
      <w:pPr>
        <w:widowControl/>
        <w:spacing w:line="400" w:lineRule="exact"/>
        <w:jc w:val="center"/>
        <w:rPr>
          <w:rFonts w:hint="eastAsia" w:ascii="宋体" w:hAnsi="宋体"/>
          <w:b/>
          <w:bCs/>
          <w:sz w:val="36"/>
          <w:szCs w:val="36"/>
        </w:rPr>
      </w:pPr>
      <w:r>
        <w:rPr>
          <w:rFonts w:hint="eastAsia" w:ascii="宋体" w:hAnsi="宋体"/>
          <w:b/>
          <w:bCs/>
          <w:sz w:val="36"/>
          <w:szCs w:val="36"/>
        </w:rPr>
        <w:br w:type="page"/>
      </w:r>
      <w:r>
        <w:rPr>
          <w:rFonts w:hint="eastAsia" w:ascii="宋体" w:hAnsi="宋体"/>
          <w:b/>
          <w:bCs/>
          <w:sz w:val="36"/>
          <w:szCs w:val="36"/>
        </w:rPr>
        <w:t>第五章  响应文件格式</w:t>
      </w:r>
    </w:p>
    <w:p w14:paraId="0AB86E40">
      <w:pPr>
        <w:adjustRightInd w:val="0"/>
        <w:snapToGrid w:val="0"/>
        <w:spacing w:line="560" w:lineRule="exact"/>
        <w:rPr>
          <w:rFonts w:hint="eastAsia" w:ascii="宋体" w:hAnsi="宋体" w:cs="宋体"/>
          <w:sz w:val="24"/>
        </w:rPr>
      </w:pPr>
    </w:p>
    <w:p w14:paraId="3D0CB259">
      <w:pPr>
        <w:adjustRightInd w:val="0"/>
        <w:snapToGrid w:val="0"/>
        <w:spacing w:line="560" w:lineRule="exact"/>
        <w:ind w:firstLine="480" w:firstLineChars="200"/>
        <w:jc w:val="center"/>
        <w:rPr>
          <w:rFonts w:hint="eastAsia" w:ascii="宋体" w:hAnsi="宋体" w:cs="宋体"/>
          <w:sz w:val="24"/>
        </w:rPr>
      </w:pPr>
      <w:r>
        <w:rPr>
          <w:rFonts w:hint="eastAsia" w:ascii="宋体" w:hAnsi="宋体" w:cs="宋体"/>
          <w:sz w:val="24"/>
        </w:rPr>
        <w:t>响应文件编制说明</w:t>
      </w:r>
    </w:p>
    <w:p w14:paraId="0678C47C">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1.编制要求：供应商应详细阅读网上竞价文件内容，在编制响应文件时，要按响应文件格式进行编制，并保证其所提交的全部资料是不可割离且真实、合法、有效、准确、完整，否则造成不利后果由供应商承担法律责任。</w:t>
      </w:r>
    </w:p>
    <w:p w14:paraId="6B7FF766">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2.格式要求：响应文件应由单位负责人或授权代表签名并每页加盖公章或骑缝章。</w:t>
      </w:r>
    </w:p>
    <w:p w14:paraId="569AB0C7"/>
    <w:p w14:paraId="545D721D">
      <w:pPr>
        <w:pStyle w:val="3"/>
        <w:rPr>
          <w:rFonts w:hint="eastAsia"/>
        </w:rPr>
      </w:pPr>
    </w:p>
    <w:p w14:paraId="1DB666EC"/>
    <w:p w14:paraId="77D63B76">
      <w:pPr>
        <w:pStyle w:val="3"/>
        <w:rPr>
          <w:rFonts w:hint="eastAsia"/>
        </w:rPr>
      </w:pPr>
    </w:p>
    <w:p w14:paraId="78F444AE"/>
    <w:p w14:paraId="01444596">
      <w:pPr>
        <w:pStyle w:val="4"/>
      </w:pPr>
    </w:p>
    <w:p w14:paraId="0DBDF0E7"/>
    <w:p w14:paraId="7B5AB6AA">
      <w:pPr>
        <w:pStyle w:val="4"/>
      </w:pPr>
    </w:p>
    <w:p w14:paraId="4D3DAA3B"/>
    <w:p w14:paraId="53270D44">
      <w:pPr>
        <w:pStyle w:val="4"/>
      </w:pPr>
    </w:p>
    <w:p w14:paraId="20D52358"/>
    <w:p w14:paraId="3A904BCE"/>
    <w:p w14:paraId="2A687E75">
      <w:pPr>
        <w:pStyle w:val="17"/>
        <w:ind w:firstLine="210"/>
      </w:pPr>
    </w:p>
    <w:p w14:paraId="661DDCA8">
      <w:pPr>
        <w:pStyle w:val="5"/>
      </w:pPr>
    </w:p>
    <w:p w14:paraId="16621E4A">
      <w:pPr>
        <w:pStyle w:val="9"/>
      </w:pPr>
    </w:p>
    <w:p w14:paraId="624D7E6F">
      <w:pPr>
        <w:pStyle w:val="5"/>
      </w:pPr>
    </w:p>
    <w:p w14:paraId="43ECF97D">
      <w:pPr>
        <w:spacing w:line="1000" w:lineRule="exact"/>
        <w:jc w:val="center"/>
        <w:rPr>
          <w:rFonts w:hint="eastAsia" w:ascii="黑体" w:hAnsi="黑体" w:eastAsia="黑体"/>
          <w:color w:val="000000"/>
          <w:sz w:val="96"/>
          <w:szCs w:val="96"/>
        </w:rPr>
      </w:pPr>
    </w:p>
    <w:p w14:paraId="0365BC05">
      <w:pPr>
        <w:spacing w:line="1000" w:lineRule="exact"/>
        <w:jc w:val="center"/>
        <w:rPr>
          <w:rFonts w:hint="eastAsia" w:ascii="黑体" w:hAnsi="黑体" w:eastAsia="黑体"/>
          <w:color w:val="000000"/>
          <w:sz w:val="96"/>
          <w:szCs w:val="96"/>
        </w:rPr>
      </w:pPr>
    </w:p>
    <w:p w14:paraId="6F68B35C">
      <w:pPr>
        <w:spacing w:line="1000" w:lineRule="exact"/>
        <w:jc w:val="center"/>
        <w:rPr>
          <w:rFonts w:hint="eastAsia" w:ascii="黑体" w:hAnsi="黑体" w:eastAsia="黑体"/>
          <w:color w:val="000000"/>
          <w:sz w:val="96"/>
          <w:szCs w:val="96"/>
        </w:rPr>
      </w:pPr>
    </w:p>
    <w:p w14:paraId="13C3E68D">
      <w:pPr>
        <w:spacing w:line="1000" w:lineRule="exact"/>
        <w:jc w:val="center"/>
        <w:rPr>
          <w:rFonts w:hint="eastAsia" w:ascii="黑体" w:hAnsi="黑体" w:eastAsia="黑体"/>
          <w:color w:val="000000"/>
          <w:sz w:val="96"/>
          <w:szCs w:val="96"/>
        </w:rPr>
      </w:pPr>
      <w:r>
        <w:rPr>
          <w:rFonts w:hint="eastAsia" w:ascii="黑体" w:hAnsi="黑体" w:eastAsia="黑体"/>
          <w:color w:val="000000"/>
          <w:sz w:val="96"/>
          <w:szCs w:val="96"/>
        </w:rPr>
        <w:t>响应文件</w:t>
      </w:r>
    </w:p>
    <w:p w14:paraId="23DA390A">
      <w:pPr>
        <w:pStyle w:val="33"/>
        <w:spacing w:after="120" w:line="500" w:lineRule="exact"/>
        <w:outlineLvl w:val="9"/>
        <w:rPr>
          <w:rStyle w:val="31"/>
          <w:rFonts w:hint="eastAsia" w:hAnsi="宋体" w:cs="宋体"/>
          <w:b/>
          <w:bCs/>
          <w:color w:val="FF0000"/>
          <w:sz w:val="44"/>
          <w:szCs w:val="44"/>
        </w:rPr>
      </w:pPr>
    </w:p>
    <w:p w14:paraId="0E14469A">
      <w:pPr>
        <w:pStyle w:val="33"/>
        <w:spacing w:after="120" w:line="500" w:lineRule="exact"/>
        <w:jc w:val="center"/>
        <w:outlineLvl w:val="9"/>
        <w:rPr>
          <w:rStyle w:val="31"/>
          <w:rFonts w:hint="eastAsia" w:hAnsi="宋体" w:cs="宋体"/>
          <w:b/>
          <w:bCs/>
          <w:color w:val="FF0000"/>
          <w:sz w:val="44"/>
          <w:szCs w:val="44"/>
        </w:rPr>
      </w:pPr>
      <w:r>
        <w:rPr>
          <w:rStyle w:val="31"/>
          <w:rFonts w:hint="eastAsia" w:hAnsi="宋体" w:cs="宋体"/>
          <w:b/>
          <w:bCs/>
          <w:color w:val="FF0000"/>
          <w:sz w:val="44"/>
          <w:szCs w:val="44"/>
        </w:rPr>
        <w:t>（第一部分  资格及技术商务部分）</w:t>
      </w:r>
    </w:p>
    <w:p w14:paraId="18DE6E7B">
      <w:pPr>
        <w:spacing w:line="1000" w:lineRule="exact"/>
        <w:ind w:firstLine="1920" w:firstLineChars="200"/>
        <w:jc w:val="left"/>
        <w:rPr>
          <w:color w:val="000000"/>
          <w:sz w:val="96"/>
          <w:szCs w:val="96"/>
        </w:rPr>
      </w:pPr>
    </w:p>
    <w:p w14:paraId="4BA6AD11">
      <w:pPr>
        <w:spacing w:line="1000" w:lineRule="exact"/>
        <w:ind w:firstLine="1920" w:firstLineChars="200"/>
        <w:jc w:val="left"/>
        <w:rPr>
          <w:color w:val="000000"/>
          <w:sz w:val="96"/>
          <w:szCs w:val="96"/>
        </w:rPr>
      </w:pPr>
    </w:p>
    <w:p w14:paraId="704290BC">
      <w:pPr>
        <w:pStyle w:val="3"/>
        <w:rPr>
          <w:rFonts w:hint="eastAsia"/>
        </w:rPr>
      </w:pPr>
    </w:p>
    <w:p w14:paraId="7876B69B">
      <w:pPr>
        <w:spacing w:line="1000" w:lineRule="exact"/>
        <w:ind w:firstLine="1920" w:firstLineChars="200"/>
        <w:jc w:val="left"/>
        <w:rPr>
          <w:color w:val="000000"/>
          <w:sz w:val="96"/>
          <w:szCs w:val="96"/>
        </w:rPr>
      </w:pPr>
    </w:p>
    <w:p w14:paraId="3E137EAA">
      <w:pPr>
        <w:pStyle w:val="11"/>
        <w:tabs>
          <w:tab w:val="left" w:pos="1560"/>
        </w:tabs>
        <w:spacing w:line="360" w:lineRule="auto"/>
        <w:ind w:firstLine="744" w:firstLineChars="247"/>
        <w:textAlignment w:val="baseline"/>
        <w:rPr>
          <w:rFonts w:hint="eastAsia" w:hAnsi="宋体" w:cs="宋体"/>
          <w:b/>
          <w:sz w:val="30"/>
          <w:u w:val="single"/>
        </w:rPr>
      </w:pPr>
      <w:r>
        <w:rPr>
          <w:rFonts w:hint="eastAsia" w:hAnsi="宋体" w:cs="宋体"/>
          <w:b/>
          <w:sz w:val="30"/>
        </w:rPr>
        <w:t>项目编号：</w:t>
      </w:r>
      <w:r>
        <w:rPr>
          <w:rFonts w:hint="eastAsia" w:hAnsi="宋体" w:cs="宋体"/>
          <w:b/>
          <w:sz w:val="30"/>
          <w:u w:val="single"/>
        </w:rPr>
        <w:t xml:space="preserve">                                   </w:t>
      </w:r>
    </w:p>
    <w:p w14:paraId="10318450">
      <w:pPr>
        <w:pStyle w:val="11"/>
        <w:spacing w:line="360" w:lineRule="auto"/>
        <w:ind w:firstLine="738" w:firstLineChars="245"/>
        <w:textAlignment w:val="baseline"/>
        <w:rPr>
          <w:rFonts w:hint="eastAsia" w:hAnsi="宋体" w:cs="宋体"/>
          <w:b/>
          <w:sz w:val="30"/>
          <w:u w:val="single"/>
        </w:rPr>
      </w:pPr>
      <w:r>
        <w:rPr>
          <w:rFonts w:hint="eastAsia" w:hAnsi="宋体" w:cs="宋体"/>
          <w:b/>
          <w:sz w:val="30"/>
        </w:rPr>
        <w:t>所投合同包号：</w:t>
      </w:r>
      <w:r>
        <w:rPr>
          <w:rFonts w:hint="eastAsia" w:hAnsi="宋体" w:cs="宋体"/>
          <w:b/>
          <w:sz w:val="30"/>
          <w:u w:val="single"/>
        </w:rPr>
        <w:t xml:space="preserve">  </w:t>
      </w:r>
      <w:r>
        <w:rPr>
          <w:rFonts w:hint="eastAsia" w:hAnsi="宋体" w:cs="宋体"/>
          <w:sz w:val="30"/>
          <w:u w:val="single"/>
        </w:rPr>
        <w:t xml:space="preserve">                              </w:t>
      </w:r>
    </w:p>
    <w:p w14:paraId="3CDBE9CC">
      <w:pPr>
        <w:pStyle w:val="11"/>
        <w:tabs>
          <w:tab w:val="left" w:pos="1560"/>
        </w:tabs>
        <w:spacing w:line="360" w:lineRule="auto"/>
        <w:textAlignment w:val="baseline"/>
        <w:rPr>
          <w:rFonts w:hint="eastAsia" w:hAnsi="宋体" w:cs="宋体"/>
          <w:b/>
          <w:sz w:val="30"/>
        </w:rPr>
      </w:pPr>
      <w:r>
        <w:rPr>
          <w:rFonts w:hint="eastAsia" w:hAnsi="宋体" w:cs="宋体"/>
          <w:b/>
          <w:sz w:val="30"/>
        </w:rPr>
        <w:t xml:space="preserve">     项目名称：</w:t>
      </w:r>
      <w:r>
        <w:rPr>
          <w:rFonts w:hint="eastAsia" w:hAnsi="宋体" w:cs="宋体"/>
          <w:b/>
          <w:sz w:val="30"/>
          <w:u w:val="single"/>
        </w:rPr>
        <w:t xml:space="preserve">                                    </w:t>
      </w:r>
    </w:p>
    <w:p w14:paraId="082B5B67">
      <w:pPr>
        <w:spacing w:line="360" w:lineRule="auto"/>
        <w:ind w:firstLine="738" w:firstLineChars="245"/>
        <w:rPr>
          <w:rFonts w:hint="eastAsia" w:ascii="宋体" w:hAnsi="宋体" w:cs="宋体"/>
          <w:b/>
          <w:sz w:val="30"/>
          <w:u w:val="single"/>
        </w:rPr>
      </w:pPr>
      <w:r>
        <w:rPr>
          <w:rFonts w:hint="eastAsia" w:ascii="宋体" w:hAnsi="宋体" w:cs="宋体"/>
          <w:b/>
          <w:sz w:val="30"/>
        </w:rPr>
        <w:t>供应商名称 ：</w:t>
      </w:r>
      <w:r>
        <w:rPr>
          <w:rFonts w:hint="eastAsia" w:ascii="宋体" w:hAnsi="宋体" w:cs="宋体"/>
          <w:b/>
          <w:sz w:val="30"/>
          <w:u w:val="single"/>
        </w:rPr>
        <w:t xml:space="preserve">                                </w:t>
      </w:r>
      <w:r>
        <w:rPr>
          <w:rFonts w:hint="eastAsia" w:ascii="宋体" w:hAnsi="宋体" w:cs="宋体"/>
          <w:b/>
          <w:sz w:val="30"/>
        </w:rPr>
        <w:t xml:space="preserve"> </w:t>
      </w:r>
    </w:p>
    <w:p w14:paraId="51CBCC1C">
      <w:pPr>
        <w:spacing w:line="360" w:lineRule="auto"/>
        <w:ind w:firstLine="148" w:firstLineChars="49"/>
        <w:rPr>
          <w:rFonts w:hint="eastAsia" w:ascii="宋体" w:hAnsi="宋体" w:cs="宋体"/>
          <w:b/>
          <w:sz w:val="30"/>
        </w:rPr>
      </w:pPr>
      <w:r>
        <w:rPr>
          <w:rFonts w:hint="eastAsia" w:ascii="宋体" w:hAnsi="宋体" w:cs="宋体"/>
          <w:b/>
          <w:sz w:val="30"/>
        </w:rPr>
        <w:t xml:space="preserve">    地址：</w:t>
      </w:r>
      <w:r>
        <w:rPr>
          <w:rFonts w:hint="eastAsia" w:ascii="宋体" w:hAnsi="宋体" w:cs="宋体"/>
          <w:b/>
          <w:sz w:val="30"/>
          <w:u w:val="single"/>
        </w:rPr>
        <w:t xml:space="preserve">                                        </w:t>
      </w:r>
    </w:p>
    <w:p w14:paraId="7A9A72DB">
      <w:pPr>
        <w:pStyle w:val="3"/>
        <w:rPr>
          <w:rFonts w:hint="eastAsia"/>
        </w:rPr>
      </w:pPr>
    </w:p>
    <w:p w14:paraId="1161BA26"/>
    <w:p w14:paraId="54ACBD36"/>
    <w:p w14:paraId="153B92E9">
      <w:pPr>
        <w:pStyle w:val="17"/>
        <w:ind w:firstLine="210"/>
      </w:pPr>
    </w:p>
    <w:p w14:paraId="48235BCE">
      <w:pPr>
        <w:pStyle w:val="18"/>
      </w:pPr>
    </w:p>
    <w:p w14:paraId="00609949">
      <w:pPr>
        <w:pStyle w:val="18"/>
      </w:pPr>
    </w:p>
    <w:p w14:paraId="3C1650E0">
      <w:pPr>
        <w:pStyle w:val="17"/>
        <w:ind w:firstLine="210"/>
      </w:pPr>
    </w:p>
    <w:p w14:paraId="7DAFCCEB">
      <w:pPr>
        <w:pStyle w:val="9"/>
      </w:pPr>
    </w:p>
    <w:p w14:paraId="0A37D201">
      <w:pPr>
        <w:pStyle w:val="33"/>
        <w:spacing w:after="120" w:line="500" w:lineRule="exact"/>
        <w:jc w:val="center"/>
        <w:outlineLvl w:val="9"/>
        <w:rPr>
          <w:rFonts w:hint="eastAsia" w:hAnsi="宋体" w:cs="宋体"/>
          <w:b/>
          <w:sz w:val="36"/>
        </w:rPr>
      </w:pPr>
      <w:r>
        <w:rPr>
          <w:rFonts w:hint="eastAsia" w:hAnsi="宋体" w:cs="宋体"/>
          <w:b/>
          <w:sz w:val="36"/>
        </w:rPr>
        <w:t>目  录</w:t>
      </w:r>
    </w:p>
    <w:p w14:paraId="18592051">
      <w:pPr>
        <w:pStyle w:val="33"/>
        <w:spacing w:after="120" w:line="500" w:lineRule="exact"/>
        <w:outlineLvl w:val="9"/>
        <w:rPr>
          <w:rFonts w:hint="eastAsia" w:hAnsi="宋体" w:cs="宋体"/>
          <w:b/>
          <w:sz w:val="36"/>
        </w:rPr>
      </w:pPr>
    </w:p>
    <w:p w14:paraId="1D41FC6B">
      <w:pPr>
        <w:pStyle w:val="33"/>
        <w:spacing w:line="480" w:lineRule="auto"/>
        <w:rPr>
          <w:rFonts w:hint="eastAsia" w:hAnsi="宋体" w:cs="宋体"/>
          <w:bCs/>
          <w:sz w:val="24"/>
        </w:rPr>
      </w:pPr>
      <w:r>
        <w:rPr>
          <w:rFonts w:hint="eastAsia" w:hAnsi="宋体" w:cs="宋体"/>
          <w:bCs/>
          <w:sz w:val="24"/>
        </w:rPr>
        <w:t>1、网上竞价承诺书</w:t>
      </w:r>
    </w:p>
    <w:p w14:paraId="76443292">
      <w:pPr>
        <w:pStyle w:val="33"/>
        <w:spacing w:line="480" w:lineRule="auto"/>
        <w:rPr>
          <w:rFonts w:hint="eastAsia" w:hAnsi="宋体" w:cs="宋体"/>
          <w:bCs/>
          <w:sz w:val="24"/>
        </w:rPr>
      </w:pPr>
      <w:r>
        <w:rPr>
          <w:rFonts w:hint="eastAsia" w:hAnsi="宋体" w:cs="宋体"/>
          <w:bCs/>
          <w:sz w:val="24"/>
        </w:rPr>
        <w:t>2、</w:t>
      </w:r>
      <w:r>
        <w:rPr>
          <w:rFonts w:hint="eastAsia" w:hAnsi="宋体"/>
          <w:sz w:val="24"/>
        </w:rPr>
        <w:t>有效营业执照复印件</w:t>
      </w:r>
      <w:r>
        <w:rPr>
          <w:rFonts w:hAnsi="宋体" w:cs="宋体"/>
          <w:sz w:val="24"/>
        </w:rPr>
        <w:t>等证明文件</w:t>
      </w:r>
    </w:p>
    <w:p w14:paraId="6DF24F89">
      <w:pPr>
        <w:pStyle w:val="33"/>
        <w:spacing w:line="480" w:lineRule="auto"/>
        <w:rPr>
          <w:rFonts w:hint="eastAsia" w:hAnsi="宋体"/>
          <w:sz w:val="24"/>
        </w:rPr>
      </w:pPr>
      <w:r>
        <w:rPr>
          <w:rFonts w:hint="eastAsia" w:hAnsi="宋体" w:cs="宋体"/>
          <w:bCs/>
          <w:sz w:val="24"/>
        </w:rPr>
        <w:t>3、</w:t>
      </w:r>
      <w:r>
        <w:rPr>
          <w:rFonts w:hint="eastAsia" w:hAnsi="宋体"/>
          <w:sz w:val="24"/>
        </w:rPr>
        <w:t>单位授权书</w:t>
      </w:r>
    </w:p>
    <w:p w14:paraId="232FFD46">
      <w:pPr>
        <w:pStyle w:val="33"/>
        <w:spacing w:line="480" w:lineRule="auto"/>
        <w:rPr>
          <w:rFonts w:hint="eastAsia" w:hAnsi="宋体"/>
          <w:sz w:val="24"/>
        </w:rPr>
      </w:pPr>
      <w:r>
        <w:rPr>
          <w:rFonts w:hint="eastAsia" w:hAnsi="宋体"/>
          <w:sz w:val="24"/>
        </w:rPr>
        <w:t>4、特定资格要求（若有）</w:t>
      </w:r>
    </w:p>
    <w:p w14:paraId="2F15FE59">
      <w:pPr>
        <w:pStyle w:val="33"/>
        <w:spacing w:line="480" w:lineRule="auto"/>
        <w:rPr>
          <w:rFonts w:hint="eastAsia" w:hAnsi="宋体"/>
          <w:sz w:val="24"/>
        </w:rPr>
      </w:pPr>
      <w:r>
        <w:rPr>
          <w:rFonts w:hint="eastAsia" w:hAnsi="宋体"/>
          <w:sz w:val="24"/>
        </w:rPr>
        <w:t>5、供应商需提供的其他材料</w:t>
      </w:r>
    </w:p>
    <w:p w14:paraId="0F5BA812">
      <w:pPr>
        <w:pStyle w:val="33"/>
        <w:spacing w:line="360" w:lineRule="auto"/>
        <w:outlineLvl w:val="9"/>
        <w:rPr>
          <w:rFonts w:hint="eastAsia" w:hAnsi="宋体" w:cs="宋体"/>
          <w:bCs/>
          <w:sz w:val="24"/>
        </w:rPr>
      </w:pPr>
    </w:p>
    <w:p w14:paraId="0218E3E9">
      <w:pPr>
        <w:widowControl/>
        <w:shd w:val="clear" w:color="auto" w:fill="FFFFFF"/>
        <w:spacing w:line="360" w:lineRule="auto"/>
        <w:jc w:val="center"/>
        <w:rPr>
          <w:rFonts w:hint="eastAsia" w:ascii="宋体" w:hAnsi="宋体" w:cs="宋体"/>
          <w:b/>
          <w:kern w:val="0"/>
          <w:sz w:val="72"/>
          <w:szCs w:val="72"/>
          <w:shd w:val="clear" w:color="auto" w:fill="FFFFFF"/>
          <w:lang w:bidi="ar"/>
        </w:rPr>
      </w:pPr>
    </w:p>
    <w:p w14:paraId="3C85E304">
      <w:pPr>
        <w:widowControl/>
        <w:shd w:val="clear" w:color="auto" w:fill="FFFFFF"/>
        <w:spacing w:line="360" w:lineRule="auto"/>
        <w:jc w:val="center"/>
        <w:rPr>
          <w:rFonts w:hint="eastAsia" w:ascii="宋体" w:hAnsi="宋体" w:cs="宋体"/>
          <w:b/>
          <w:kern w:val="0"/>
          <w:sz w:val="72"/>
          <w:szCs w:val="72"/>
          <w:shd w:val="clear" w:color="auto" w:fill="FFFFFF"/>
          <w:lang w:bidi="ar"/>
        </w:rPr>
      </w:pPr>
    </w:p>
    <w:p w14:paraId="3AC50162">
      <w:pPr>
        <w:widowControl/>
        <w:shd w:val="clear" w:color="auto" w:fill="FFFFFF"/>
        <w:spacing w:line="360" w:lineRule="auto"/>
        <w:jc w:val="center"/>
        <w:rPr>
          <w:rFonts w:hint="eastAsia" w:ascii="宋体" w:hAnsi="宋体" w:cs="宋体"/>
          <w:b/>
          <w:kern w:val="0"/>
          <w:sz w:val="72"/>
          <w:szCs w:val="72"/>
          <w:shd w:val="clear" w:color="auto" w:fill="FFFFFF"/>
          <w:lang w:bidi="ar"/>
        </w:rPr>
        <w:sectPr>
          <w:footerReference r:id="rId4" w:type="default"/>
          <w:pgSz w:w="11906" w:h="16838"/>
          <w:pgMar w:top="1417" w:right="1417" w:bottom="1417" w:left="1417" w:header="851" w:footer="646" w:gutter="0"/>
          <w:cols w:space="720" w:num="1"/>
          <w:docGrid w:linePitch="312" w:charSpace="0"/>
        </w:sectPr>
      </w:pPr>
    </w:p>
    <w:p w14:paraId="7C742A65">
      <w:pPr>
        <w:widowControl/>
        <w:shd w:val="clear" w:color="auto" w:fill="FFFFFF"/>
        <w:spacing w:line="420" w:lineRule="exact"/>
        <w:ind w:left="723" w:firstLine="3092" w:firstLineChars="1100"/>
        <w:outlineLvl w:val="0"/>
        <w:rPr>
          <w:rFonts w:hint="eastAsia" w:ascii="宋体" w:hAnsi="宋体" w:cs="宋体"/>
          <w:b/>
          <w:kern w:val="0"/>
          <w:sz w:val="28"/>
          <w:szCs w:val="28"/>
          <w:shd w:val="clear" w:color="auto" w:fill="FFFFFF"/>
          <w:lang w:bidi="ar"/>
        </w:rPr>
      </w:pPr>
      <w:r>
        <w:rPr>
          <w:rFonts w:hint="eastAsia" w:ascii="宋体" w:hAnsi="宋体" w:cs="宋体"/>
          <w:b/>
          <w:kern w:val="0"/>
          <w:sz w:val="28"/>
          <w:szCs w:val="28"/>
          <w:shd w:val="clear" w:color="auto" w:fill="FFFFFF"/>
          <w:lang w:bidi="ar"/>
        </w:rPr>
        <w:t>1、网上竞价承诺书</w:t>
      </w:r>
    </w:p>
    <w:p w14:paraId="1D529C69">
      <w:pPr>
        <w:widowControl/>
        <w:shd w:val="clear" w:color="auto" w:fill="FFFFFF"/>
        <w:spacing w:line="420" w:lineRule="exact"/>
        <w:rPr>
          <w:rFonts w:hint="eastAsia" w:ascii="宋体" w:hAnsi="宋体" w:cs="宋体"/>
          <w:b/>
          <w:kern w:val="0"/>
          <w:sz w:val="28"/>
          <w:szCs w:val="28"/>
          <w:shd w:val="clear" w:color="auto" w:fill="FFFFFF"/>
          <w:lang w:bidi="ar"/>
        </w:rPr>
      </w:pPr>
    </w:p>
    <w:p w14:paraId="08E578C0">
      <w:pPr>
        <w:widowControl/>
        <w:shd w:val="clear" w:color="auto" w:fill="FFFFFF"/>
        <w:spacing w:line="420" w:lineRule="exact"/>
        <w:jc w:val="left"/>
        <w:rPr>
          <w:rFonts w:hint="eastAsia" w:ascii="宋体" w:hAnsi="宋体" w:cs="宋体"/>
          <w:sz w:val="24"/>
        </w:rPr>
      </w:pPr>
      <w:r>
        <w:rPr>
          <w:rFonts w:hint="eastAsia" w:ascii="宋体" w:hAnsi="宋体" w:cs="宋体"/>
          <w:kern w:val="0"/>
          <w:sz w:val="24"/>
          <w:shd w:val="clear" w:color="auto" w:fill="FFFFFF"/>
          <w:lang w:bidi="ar"/>
        </w:rPr>
        <w:t>致：</w:t>
      </w:r>
      <w:r>
        <w:rPr>
          <w:rFonts w:hint="eastAsia" w:ascii="宋体" w:hAnsi="宋体" w:cs="宋体"/>
          <w:kern w:val="0"/>
          <w:sz w:val="24"/>
          <w:u w:val="single"/>
          <w:shd w:val="clear" w:color="auto" w:fill="FFFFFF"/>
          <w:lang w:bidi="ar"/>
        </w:rPr>
        <w:t>（采购人或采购代理机构）</w:t>
      </w:r>
    </w:p>
    <w:p w14:paraId="2E6B8C85">
      <w:pPr>
        <w:widowControl/>
        <w:shd w:val="clear" w:color="auto" w:fill="FFFFFF"/>
        <w:spacing w:line="420" w:lineRule="exact"/>
        <w:ind w:firstLine="480" w:firstLineChars="200"/>
        <w:jc w:val="left"/>
        <w:rPr>
          <w:rFonts w:hint="eastAsia" w:ascii="宋体" w:hAnsi="宋体" w:cs="宋体"/>
          <w:sz w:val="24"/>
        </w:rPr>
      </w:pPr>
      <w:r>
        <w:rPr>
          <w:rFonts w:hint="eastAsia" w:ascii="宋体" w:hAnsi="宋体" w:cs="宋体"/>
          <w:kern w:val="0"/>
          <w:sz w:val="24"/>
          <w:shd w:val="clear" w:color="auto" w:fill="FFFFFF"/>
          <w:lang w:bidi="ar"/>
        </w:rPr>
        <w:t>根据</w:t>
      </w:r>
      <w:r>
        <w:rPr>
          <w:rFonts w:hint="eastAsia" w:ascii="宋体" w:hAnsi="宋体" w:cs="宋体"/>
          <w:kern w:val="0"/>
          <w:sz w:val="24"/>
          <w:u w:val="single"/>
          <w:shd w:val="clear" w:color="auto" w:fill="FFFFFF"/>
          <w:lang w:bidi="ar"/>
        </w:rPr>
        <w:t>         </w:t>
      </w:r>
      <w:r>
        <w:rPr>
          <w:rStyle w:val="32"/>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项目（项目编号：</w:t>
      </w:r>
      <w:r>
        <w:rPr>
          <w:rFonts w:hint="eastAsia" w:ascii="宋体" w:hAnsi="宋体" w:cs="宋体"/>
          <w:kern w:val="0"/>
          <w:sz w:val="24"/>
          <w:u w:val="single"/>
          <w:shd w:val="clear" w:color="auto" w:fill="FFFFFF"/>
          <w:lang w:bidi="ar"/>
        </w:rPr>
        <w:t>        </w:t>
      </w:r>
      <w:r>
        <w:rPr>
          <w:rStyle w:val="32"/>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）网上竞价文件要求，我公司郑重承诺：</w:t>
      </w:r>
    </w:p>
    <w:p w14:paraId="22B6D36E">
      <w:pPr>
        <w:widowControl/>
        <w:shd w:val="clear" w:color="auto" w:fill="FFFFFF"/>
        <w:spacing w:line="460" w:lineRule="exact"/>
        <w:ind w:firstLine="480" w:firstLineChars="200"/>
        <w:jc w:val="left"/>
        <w:rPr>
          <w:rFonts w:hint="eastAsia" w:ascii="宋体" w:hAnsi="宋体" w:cs="宋体"/>
          <w:sz w:val="24"/>
        </w:rPr>
      </w:pPr>
      <w:r>
        <w:rPr>
          <w:rFonts w:hint="eastAsia" w:ascii="宋体" w:hAnsi="宋体" w:cs="宋体"/>
          <w:kern w:val="0"/>
          <w:sz w:val="24"/>
          <w:shd w:val="clear" w:color="auto" w:fill="FFFFFF"/>
          <w:lang w:bidi="ar"/>
        </w:rPr>
        <w:t>一、保证依据本网上竞价文件要求和我公司响应文件的承诺，及时与采购人签订合同，按响应文件承诺的价格及时向采购人提供符合竞价文件、响应文件和合同的产品和服务。</w:t>
      </w:r>
    </w:p>
    <w:p w14:paraId="3A75D65E">
      <w:pPr>
        <w:widowControl/>
        <w:shd w:val="clear" w:color="auto" w:fill="FFFFFF"/>
        <w:spacing w:line="460" w:lineRule="exact"/>
        <w:ind w:firstLine="480" w:firstLineChars="200"/>
        <w:jc w:val="left"/>
        <w:rPr>
          <w:rFonts w:hint="eastAsia" w:ascii="宋体" w:hAnsi="宋体" w:cs="宋体"/>
          <w:sz w:val="24"/>
        </w:rPr>
      </w:pPr>
      <w:r>
        <w:rPr>
          <w:rFonts w:hint="eastAsia" w:ascii="宋体" w:hAnsi="宋体" w:cs="宋体"/>
          <w:kern w:val="0"/>
          <w:sz w:val="24"/>
          <w:shd w:val="clear" w:color="auto" w:fill="FFFFFF"/>
          <w:lang w:bidi="ar"/>
        </w:rPr>
        <w:t>二、本项目网上竞价文件、我公司提交的响应文件包括对售后服务的承诺对我公司具有同等约束力。</w:t>
      </w:r>
    </w:p>
    <w:p w14:paraId="23E20A9F">
      <w:pPr>
        <w:widowControl/>
        <w:spacing w:line="460" w:lineRule="exact"/>
        <w:ind w:firstLine="480" w:firstLineChars="200"/>
        <w:jc w:val="left"/>
        <w:rPr>
          <w:rFonts w:hint="eastAsia" w:ascii="宋体" w:hAnsi="宋体"/>
          <w:sz w:val="24"/>
        </w:rPr>
      </w:pPr>
      <w:r>
        <w:rPr>
          <w:rFonts w:hint="eastAsia" w:ascii="宋体" w:hAnsi="宋体"/>
          <w:sz w:val="24"/>
          <w:lang w:bidi="ar"/>
        </w:rPr>
        <w:t>三、我</w:t>
      </w:r>
      <w:r>
        <w:rPr>
          <w:rFonts w:hint="eastAsia" w:ascii="宋体" w:hAnsi="宋体"/>
          <w:sz w:val="24"/>
        </w:rPr>
        <w:t>公司确认响应文件中所有提交的文件和材料是真实的、准确的。</w:t>
      </w:r>
    </w:p>
    <w:p w14:paraId="1A89111F">
      <w:pPr>
        <w:spacing w:line="460" w:lineRule="exact"/>
        <w:ind w:firstLine="480" w:firstLineChars="200"/>
        <w:jc w:val="left"/>
        <w:rPr>
          <w:rFonts w:hint="eastAsia" w:ascii="宋体" w:hAnsi="宋体"/>
          <w:sz w:val="24"/>
          <w:lang w:bidi="ar"/>
        </w:rPr>
      </w:pPr>
      <w:r>
        <w:rPr>
          <w:rFonts w:hint="eastAsia" w:ascii="宋体" w:hAnsi="宋体"/>
          <w:sz w:val="24"/>
          <w:lang w:bidi="ar"/>
        </w:rPr>
        <w:t>四、</w:t>
      </w:r>
      <w:r>
        <w:rPr>
          <w:rFonts w:hint="eastAsia" w:ascii="宋体" w:hAnsi="宋体"/>
          <w:sz w:val="24"/>
        </w:rPr>
        <w:t>我公司在参加本次采购活动前3年内，在经营活动中没有重大违法记录，也无行贿犯罪记录。</w:t>
      </w:r>
    </w:p>
    <w:p w14:paraId="00DAA4B7">
      <w:pPr>
        <w:spacing w:line="460" w:lineRule="exact"/>
        <w:ind w:firstLine="480" w:firstLineChars="200"/>
        <w:jc w:val="left"/>
        <w:rPr>
          <w:rFonts w:hint="eastAsia" w:ascii="宋体" w:hAnsi="宋体" w:cs="宋体"/>
          <w:kern w:val="0"/>
          <w:sz w:val="24"/>
          <w:shd w:val="clear" w:color="auto" w:fill="FFFFFF"/>
          <w:lang w:bidi="ar"/>
        </w:rPr>
      </w:pPr>
      <w:r>
        <w:rPr>
          <w:rFonts w:hint="eastAsia" w:ascii="宋体" w:hAnsi="宋体" w:cs="宋体"/>
          <w:kern w:val="0"/>
          <w:sz w:val="24"/>
          <w:shd w:val="clear" w:color="auto" w:fill="FFFFFF"/>
          <w:lang w:bidi="ar"/>
        </w:rPr>
        <w:t>五、我公司承诺</w:t>
      </w:r>
      <w:r>
        <w:rPr>
          <w:rFonts w:hint="eastAsia" w:ascii="宋体" w:hAnsi="宋体"/>
          <w:sz w:val="24"/>
        </w:rPr>
        <w:t>具备履行合同所必需的设备和专业技术能力。</w:t>
      </w:r>
    </w:p>
    <w:p w14:paraId="72B53456">
      <w:pPr>
        <w:spacing w:line="460" w:lineRule="exact"/>
        <w:ind w:firstLine="480" w:firstLineChars="200"/>
        <w:jc w:val="left"/>
        <w:rPr>
          <w:rFonts w:hint="eastAsia" w:ascii="宋体" w:hAnsi="宋体"/>
          <w:sz w:val="24"/>
          <w:lang w:bidi="ar"/>
        </w:rPr>
      </w:pPr>
      <w:r>
        <w:rPr>
          <w:rFonts w:hint="eastAsia" w:ascii="宋体" w:hAnsi="宋体"/>
          <w:sz w:val="24"/>
          <w:lang w:bidi="ar"/>
        </w:rPr>
        <w:t>六、我公司承诺不存在“单位负责人为同一人或者存在直接控股、管理关系的不同供应商，同时参加同一合同包项下的网上竞价活动”的情形。</w:t>
      </w:r>
    </w:p>
    <w:p w14:paraId="106BA375">
      <w:pPr>
        <w:spacing w:line="460" w:lineRule="exact"/>
        <w:ind w:firstLine="480" w:firstLineChars="200"/>
        <w:jc w:val="left"/>
        <w:rPr>
          <w:rFonts w:hint="eastAsia" w:ascii="宋体" w:hAnsi="宋体"/>
          <w:sz w:val="24"/>
          <w:lang w:bidi="ar"/>
        </w:rPr>
      </w:pPr>
      <w:r>
        <w:rPr>
          <w:rFonts w:hint="eastAsia" w:ascii="宋体" w:hAnsi="宋体"/>
          <w:sz w:val="24"/>
          <w:lang w:bidi="ar"/>
        </w:rPr>
        <w:t>七、我公司承诺不存在“</w:t>
      </w:r>
      <w:r>
        <w:rPr>
          <w:rFonts w:hint="eastAsia" w:ascii="宋体" w:hAnsi="宋体" w:cs="宋体"/>
          <w:sz w:val="24"/>
        </w:rPr>
        <w:t>在本项目以往的网上竞价活动中放弃成交、不能履行采购合同的情形（因不可抗力原因除外）</w:t>
      </w:r>
      <w:r>
        <w:rPr>
          <w:rFonts w:hint="eastAsia" w:ascii="宋体" w:hAnsi="宋体"/>
          <w:sz w:val="24"/>
          <w:lang w:bidi="ar"/>
        </w:rPr>
        <w:t>”。</w:t>
      </w:r>
    </w:p>
    <w:p w14:paraId="3582F120">
      <w:pPr>
        <w:spacing w:line="460" w:lineRule="exact"/>
        <w:ind w:firstLine="480" w:firstLineChars="200"/>
        <w:jc w:val="left"/>
        <w:rPr>
          <w:rFonts w:hint="eastAsia" w:ascii="宋体" w:hAnsi="宋体"/>
          <w:sz w:val="24"/>
          <w:lang w:bidi="ar"/>
        </w:rPr>
      </w:pPr>
      <w:r>
        <w:rPr>
          <w:rFonts w:hint="eastAsia" w:ascii="宋体" w:hAnsi="宋体"/>
          <w:sz w:val="24"/>
          <w:lang w:bidi="ar"/>
        </w:rPr>
        <w:t>八、我公司承诺未被列入景弘集团有限公司、福建省泉州升华实业有限公司采购不良行为记录名单。</w:t>
      </w:r>
    </w:p>
    <w:p w14:paraId="746E2AD7">
      <w:pPr>
        <w:spacing w:line="460" w:lineRule="exact"/>
        <w:ind w:firstLine="480" w:firstLineChars="200"/>
        <w:jc w:val="left"/>
        <w:rPr>
          <w:rFonts w:hint="eastAsia" w:ascii="宋体" w:hAnsi="宋体" w:cs="宋体"/>
          <w:sz w:val="24"/>
        </w:rPr>
      </w:pPr>
      <w:r>
        <w:rPr>
          <w:rFonts w:hint="eastAsia" w:ascii="宋体" w:hAnsi="宋体" w:cs="宋体"/>
          <w:sz w:val="24"/>
        </w:rPr>
        <w:t>九、我公司承诺网上竞价过程中，将按</w:t>
      </w:r>
      <w:r>
        <w:rPr>
          <w:rFonts w:hint="eastAsia" w:ascii="宋体" w:hAnsi="宋体"/>
          <w:sz w:val="24"/>
        </w:rPr>
        <w:t>本项目网上竞价文件要求在最高限价总价以及最高单价限价（若有）内进行报价，</w:t>
      </w:r>
      <w:r>
        <w:rPr>
          <w:rFonts w:hint="eastAsia" w:ascii="宋体" w:hAnsi="宋体" w:cs="宋体"/>
          <w:sz w:val="24"/>
        </w:rPr>
        <w:t>成交后，提供不高于最高单价限价的最终成交分项单价报价。</w:t>
      </w:r>
    </w:p>
    <w:p w14:paraId="4C1F9AF7">
      <w:pPr>
        <w:spacing w:line="460" w:lineRule="exact"/>
        <w:ind w:firstLine="480" w:firstLineChars="200"/>
        <w:jc w:val="left"/>
        <w:rPr>
          <w:rFonts w:hint="eastAsia" w:ascii="宋体" w:hAnsi="宋体" w:cs="宋体"/>
          <w:kern w:val="0"/>
          <w:sz w:val="24"/>
          <w:shd w:val="clear" w:color="auto" w:fill="FFFFFF"/>
          <w:lang w:bidi="ar"/>
        </w:rPr>
      </w:pPr>
      <w:r>
        <w:rPr>
          <w:rFonts w:hint="eastAsia" w:ascii="宋体" w:hAnsi="宋体" w:cs="宋体"/>
          <w:sz w:val="24"/>
        </w:rPr>
        <w:t>十、</w:t>
      </w:r>
      <w:r>
        <w:rPr>
          <w:rFonts w:hint="eastAsia" w:ascii="宋体" w:hAnsi="宋体"/>
          <w:sz w:val="24"/>
          <w:lang w:bidi="ar"/>
        </w:rPr>
        <w:t>我公司已理解</w:t>
      </w:r>
      <w:r>
        <w:rPr>
          <w:rFonts w:hint="eastAsia" w:ascii="宋体" w:hAnsi="宋体"/>
          <w:sz w:val="24"/>
        </w:rPr>
        <w:t>且完全响应本项目网上竞价文件的各项要求。</w:t>
      </w:r>
    </w:p>
    <w:p w14:paraId="36DCD721">
      <w:pPr>
        <w:widowControl/>
        <w:shd w:val="clear" w:color="auto" w:fill="FFFFFF"/>
        <w:spacing w:line="460" w:lineRule="exact"/>
        <w:ind w:firstLine="480" w:firstLineChars="200"/>
        <w:jc w:val="left"/>
        <w:rPr>
          <w:rFonts w:hint="eastAsia" w:ascii="宋体" w:hAnsi="宋体" w:cs="宋体"/>
          <w:sz w:val="24"/>
        </w:rPr>
      </w:pPr>
      <w:r>
        <w:rPr>
          <w:rFonts w:hint="eastAsia" w:ascii="宋体" w:hAnsi="宋体" w:cs="宋体"/>
          <w:kern w:val="0"/>
          <w:sz w:val="24"/>
          <w:shd w:val="clear" w:color="auto" w:fill="FFFFFF"/>
          <w:lang w:bidi="ar"/>
        </w:rPr>
        <w:t>十一、以</w:t>
      </w:r>
      <w:r>
        <w:rPr>
          <w:rFonts w:hint="eastAsia" w:ascii="宋体" w:hAnsi="宋体" w:cs="宋体"/>
          <w:kern w:val="0"/>
          <w:sz w:val="24"/>
          <w:u w:val="single"/>
          <w:shd w:val="clear" w:color="auto" w:fill="FFFFFF"/>
          <w:lang w:bidi="ar"/>
        </w:rPr>
        <w:t>      </w:t>
      </w:r>
      <w:r>
        <w:rPr>
          <w:rStyle w:val="32"/>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方式提供的金额为人民币</w:t>
      </w:r>
      <w:r>
        <w:rPr>
          <w:rFonts w:hint="eastAsia" w:ascii="宋体" w:hAnsi="宋体" w:cs="宋体"/>
          <w:kern w:val="0"/>
          <w:sz w:val="24"/>
          <w:u w:val="single"/>
          <w:shd w:val="clear" w:color="auto" w:fill="FFFFFF"/>
          <w:lang w:bidi="ar"/>
        </w:rPr>
        <w:t>       </w:t>
      </w:r>
      <w:r>
        <w:rPr>
          <w:rStyle w:val="32"/>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元的保证金，已到指定账户。</w:t>
      </w:r>
    </w:p>
    <w:p w14:paraId="3C003FC5">
      <w:pPr>
        <w:widowControl/>
        <w:shd w:val="clear" w:color="auto" w:fill="FFFFFF"/>
        <w:spacing w:line="460" w:lineRule="exact"/>
        <w:ind w:firstLine="480" w:firstLineChars="200"/>
        <w:jc w:val="left"/>
        <w:rPr>
          <w:rFonts w:hint="eastAsia" w:ascii="宋体" w:hAnsi="宋体" w:cs="宋体"/>
          <w:sz w:val="24"/>
        </w:rPr>
      </w:pPr>
      <w:r>
        <w:rPr>
          <w:rFonts w:hint="eastAsia" w:ascii="宋体" w:hAnsi="宋体" w:cs="宋体"/>
          <w:kern w:val="0"/>
          <w:sz w:val="24"/>
          <w:shd w:val="clear" w:color="auto" w:fill="FFFFFF"/>
          <w:lang w:bidi="ar"/>
        </w:rPr>
        <w:t>十二、我方获得成交资格后若无法按约定条款履行义务，采购人有权取消我方成交资格，我方完全接受按有关法规对我方的处罚。</w:t>
      </w:r>
    </w:p>
    <w:p w14:paraId="5AD8802B">
      <w:pPr>
        <w:widowControl/>
        <w:shd w:val="clear" w:color="auto" w:fill="FFFFFF"/>
        <w:spacing w:line="460" w:lineRule="exact"/>
        <w:ind w:firstLine="480" w:firstLineChars="200"/>
        <w:jc w:val="left"/>
        <w:rPr>
          <w:rFonts w:hint="eastAsia" w:ascii="宋体" w:hAnsi="宋体" w:cs="宋体"/>
          <w:kern w:val="0"/>
          <w:sz w:val="24"/>
          <w:shd w:val="clear" w:color="auto" w:fill="FFFFFF"/>
          <w:lang w:bidi="ar"/>
        </w:rPr>
      </w:pPr>
      <w:r>
        <w:rPr>
          <w:rFonts w:hint="eastAsia" w:ascii="宋体" w:hAnsi="宋体" w:cs="宋体"/>
          <w:kern w:val="0"/>
          <w:sz w:val="24"/>
          <w:shd w:val="clear" w:color="auto" w:fill="FFFFFF"/>
          <w:lang w:bidi="ar"/>
        </w:rPr>
        <w:t>十三、我方同意提供网上竞价文件要求的一切数据或资料。完全理解贵方不一定要接受收到的任何竞价。</w:t>
      </w:r>
    </w:p>
    <w:p w14:paraId="795FDFA8">
      <w:pPr>
        <w:widowControl/>
        <w:shd w:val="clear" w:color="auto" w:fill="FFFFFF"/>
        <w:spacing w:line="420" w:lineRule="exact"/>
        <w:jc w:val="left"/>
        <w:rPr>
          <w:rFonts w:hint="eastAsia" w:ascii="宋体" w:hAnsi="宋体" w:cs="宋体"/>
          <w:sz w:val="24"/>
        </w:rPr>
      </w:pPr>
      <w:r>
        <w:rPr>
          <w:rFonts w:hint="eastAsia" w:ascii="宋体" w:hAnsi="宋体" w:cs="宋体"/>
          <w:kern w:val="0"/>
          <w:sz w:val="24"/>
          <w:shd w:val="clear" w:color="auto" w:fill="FFFFFF"/>
          <w:lang w:bidi="ar"/>
        </w:rPr>
        <w:t>供应商（</w:t>
      </w:r>
      <w:r>
        <w:rPr>
          <w:rFonts w:hint="eastAsia" w:ascii="宋体" w:hAnsi="宋体" w:cs="宋体"/>
          <w:sz w:val="24"/>
        </w:rPr>
        <w:t>全称并加盖供应商公章</w:t>
      </w:r>
      <w:r>
        <w:rPr>
          <w:rFonts w:hint="eastAsia" w:ascii="宋体" w:hAnsi="宋体" w:cs="宋体"/>
          <w:kern w:val="0"/>
          <w:sz w:val="24"/>
          <w:shd w:val="clear" w:color="auto" w:fill="FFFFFF"/>
          <w:lang w:bidi="ar"/>
        </w:rPr>
        <w:t>）：</w:t>
      </w:r>
      <w:r>
        <w:rPr>
          <w:rFonts w:hint="eastAsia" w:ascii="宋体" w:hAnsi="宋体" w:cs="宋体"/>
          <w:kern w:val="0"/>
          <w:sz w:val="24"/>
          <w:u w:val="single"/>
          <w:shd w:val="clear" w:color="auto" w:fill="FFFFFF"/>
          <w:lang w:bidi="ar"/>
        </w:rPr>
        <w:t xml:space="preserve">              </w:t>
      </w:r>
      <w:r>
        <w:rPr>
          <w:rFonts w:hint="eastAsia" w:ascii="宋体" w:hAnsi="宋体" w:cs="宋体"/>
          <w:kern w:val="0"/>
          <w:sz w:val="24"/>
          <w:shd w:val="clear" w:color="auto" w:fill="FFFFFF"/>
          <w:lang w:bidi="ar"/>
        </w:rPr>
        <w:t>       </w:t>
      </w:r>
      <w:r>
        <w:rPr>
          <w:rStyle w:val="32"/>
          <w:rFonts w:hint="eastAsia" w:ascii="宋体" w:hAnsi="宋体" w:cs="宋体"/>
          <w:kern w:val="0"/>
          <w:sz w:val="24"/>
          <w:shd w:val="clear" w:color="auto" w:fill="FFFFFF"/>
          <w:lang w:bidi="ar"/>
        </w:rPr>
        <w:t> </w:t>
      </w:r>
      <w:r>
        <w:rPr>
          <w:rFonts w:hint="eastAsia" w:ascii="宋体" w:hAnsi="宋体" w:cs="宋体"/>
          <w:kern w:val="0"/>
          <w:sz w:val="24"/>
          <w:shd w:val="clear" w:color="auto" w:fill="FFFFFF"/>
          <w:lang w:bidi="ar"/>
        </w:rPr>
        <w:t> </w:t>
      </w:r>
    </w:p>
    <w:p w14:paraId="5D1DA194">
      <w:pPr>
        <w:widowControl/>
        <w:shd w:val="clear" w:color="auto" w:fill="FFFFFF"/>
        <w:spacing w:line="420" w:lineRule="exact"/>
        <w:jc w:val="left"/>
        <w:rPr>
          <w:rFonts w:hint="eastAsia" w:ascii="宋体" w:hAnsi="宋体" w:cs="宋体"/>
          <w:sz w:val="24"/>
        </w:rPr>
      </w:pPr>
      <w:r>
        <w:rPr>
          <w:rFonts w:hint="eastAsia" w:ascii="宋体" w:hAnsi="宋体" w:cs="宋体"/>
          <w:kern w:val="0"/>
          <w:sz w:val="24"/>
          <w:shd w:val="clear" w:color="auto" w:fill="FFFFFF"/>
          <w:lang w:bidi="ar"/>
        </w:rPr>
        <w:t>供应商法定代表人(或供应商代表)签字：</w:t>
      </w:r>
      <w:r>
        <w:rPr>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     </w:t>
      </w:r>
    </w:p>
    <w:p w14:paraId="076F8BE6">
      <w:pPr>
        <w:widowControl/>
        <w:shd w:val="clear" w:color="auto" w:fill="FFFFFF"/>
        <w:spacing w:line="420" w:lineRule="exact"/>
        <w:jc w:val="left"/>
        <w:rPr>
          <w:rFonts w:hint="eastAsia" w:ascii="宋体" w:hAnsi="宋体" w:cs="宋体"/>
          <w:sz w:val="24"/>
        </w:rPr>
      </w:pPr>
      <w:r>
        <w:rPr>
          <w:rFonts w:hint="eastAsia" w:ascii="宋体" w:hAnsi="宋体" w:cs="宋体"/>
          <w:kern w:val="0"/>
          <w:sz w:val="24"/>
          <w:shd w:val="clear" w:color="auto" w:fill="FFFFFF"/>
          <w:lang w:bidi="ar"/>
        </w:rPr>
        <w:t>日期：</w:t>
      </w:r>
      <w:r>
        <w:rPr>
          <w:rFonts w:hint="eastAsia" w:ascii="宋体" w:hAnsi="宋体" w:cs="宋体"/>
          <w:kern w:val="0"/>
          <w:sz w:val="24"/>
          <w:u w:val="single"/>
          <w:shd w:val="clear" w:color="auto" w:fill="FFFFFF"/>
          <w:lang w:bidi="ar"/>
        </w:rPr>
        <w:t>    </w:t>
      </w:r>
      <w:r>
        <w:rPr>
          <w:rStyle w:val="32"/>
          <w:rFonts w:hint="eastAsia" w:ascii="宋体" w:hAnsi="宋体" w:cs="宋体"/>
          <w:kern w:val="0"/>
          <w:sz w:val="24"/>
          <w:u w:val="single"/>
          <w:shd w:val="clear" w:color="auto" w:fill="FFFFFF"/>
          <w:lang w:bidi="ar"/>
        </w:rPr>
        <w:t> </w:t>
      </w:r>
      <w:r>
        <w:rPr>
          <w:rFonts w:hint="eastAsia" w:ascii="宋体" w:hAnsi="宋体" w:cs="宋体"/>
          <w:kern w:val="0"/>
          <w:sz w:val="24"/>
          <w:u w:val="single"/>
          <w:shd w:val="clear" w:color="auto" w:fill="FFFFFF"/>
          <w:lang w:bidi="ar"/>
        </w:rPr>
        <w:t>年   </w:t>
      </w:r>
      <w:r>
        <w:rPr>
          <w:rStyle w:val="32"/>
          <w:rFonts w:hint="eastAsia" w:ascii="宋体" w:hAnsi="宋体" w:cs="宋体"/>
          <w:kern w:val="0"/>
          <w:sz w:val="24"/>
          <w:u w:val="single"/>
          <w:shd w:val="clear" w:color="auto" w:fill="FFFFFF"/>
          <w:lang w:bidi="ar"/>
        </w:rPr>
        <w:t> </w:t>
      </w:r>
      <w:r>
        <w:rPr>
          <w:rFonts w:hint="eastAsia" w:ascii="宋体" w:hAnsi="宋体" w:cs="宋体"/>
          <w:kern w:val="0"/>
          <w:sz w:val="24"/>
          <w:u w:val="single"/>
          <w:shd w:val="clear" w:color="auto" w:fill="FFFFFF"/>
          <w:lang w:bidi="ar"/>
        </w:rPr>
        <w:t>月  </w:t>
      </w:r>
      <w:r>
        <w:rPr>
          <w:rStyle w:val="32"/>
          <w:rFonts w:hint="eastAsia" w:ascii="宋体" w:hAnsi="宋体" w:cs="宋体"/>
          <w:kern w:val="0"/>
          <w:sz w:val="24"/>
          <w:u w:val="single"/>
          <w:shd w:val="clear" w:color="auto" w:fill="FFFFFF"/>
          <w:lang w:bidi="ar"/>
        </w:rPr>
        <w:t> </w:t>
      </w:r>
      <w:r>
        <w:rPr>
          <w:rFonts w:hint="eastAsia" w:ascii="宋体" w:hAnsi="宋体" w:cs="宋体"/>
          <w:kern w:val="0"/>
          <w:sz w:val="24"/>
          <w:u w:val="single"/>
          <w:shd w:val="clear" w:color="auto" w:fill="FFFFFF"/>
          <w:lang w:bidi="ar"/>
        </w:rPr>
        <w:t>日</w:t>
      </w:r>
    </w:p>
    <w:p w14:paraId="1FD87473">
      <w:pPr>
        <w:spacing w:line="400" w:lineRule="exact"/>
        <w:rPr>
          <w:rFonts w:hint="eastAsia" w:ascii="宋体" w:hAnsi="宋体" w:cs="宋体"/>
          <w:sz w:val="24"/>
        </w:rPr>
        <w:sectPr>
          <w:pgSz w:w="11906" w:h="16838"/>
          <w:pgMar w:top="1247" w:right="924" w:bottom="1089" w:left="1259" w:header="851" w:footer="646" w:gutter="0"/>
          <w:cols w:space="720" w:num="1"/>
          <w:docGrid w:linePitch="312" w:charSpace="0"/>
        </w:sectPr>
      </w:pPr>
    </w:p>
    <w:p w14:paraId="0C0A4D8A">
      <w:pPr>
        <w:pStyle w:val="33"/>
        <w:spacing w:line="360" w:lineRule="auto"/>
        <w:jc w:val="center"/>
        <w:outlineLvl w:val="9"/>
        <w:rPr>
          <w:rFonts w:hint="eastAsia" w:hAnsi="宋体" w:cs="宋体"/>
          <w:b/>
          <w:szCs w:val="28"/>
        </w:rPr>
      </w:pPr>
      <w:r>
        <w:rPr>
          <w:rFonts w:hint="eastAsia" w:hAnsi="宋体" w:cs="宋体"/>
          <w:b/>
          <w:szCs w:val="28"/>
        </w:rPr>
        <w:t>2、有效营业执照复印件等证明文件</w:t>
      </w:r>
    </w:p>
    <w:p w14:paraId="632DEBFE">
      <w:pPr>
        <w:pStyle w:val="33"/>
        <w:spacing w:line="360" w:lineRule="auto"/>
        <w:jc w:val="center"/>
        <w:outlineLvl w:val="9"/>
        <w:rPr>
          <w:rFonts w:hint="eastAsia" w:hAnsi="宋体" w:cs="宋体"/>
          <w:b/>
          <w:szCs w:val="28"/>
        </w:rPr>
      </w:pPr>
    </w:p>
    <w:p w14:paraId="1825D85B"/>
    <w:p w14:paraId="4DC912FF"/>
    <w:p w14:paraId="4242448C"/>
    <w:p w14:paraId="6452359A">
      <w:pPr>
        <w:tabs>
          <w:tab w:val="center" w:pos="4861"/>
        </w:tabs>
        <w:jc w:val="left"/>
        <w:sectPr>
          <w:pgSz w:w="11906" w:h="16838"/>
          <w:pgMar w:top="1247" w:right="924" w:bottom="1089" w:left="1259" w:header="851" w:footer="646" w:gutter="0"/>
          <w:cols w:space="720" w:num="1"/>
          <w:docGrid w:linePitch="312" w:charSpace="0"/>
        </w:sectPr>
      </w:pPr>
      <w:r>
        <w:rPr>
          <w:rFonts w:hint="eastAsia"/>
        </w:rPr>
        <w:tab/>
      </w:r>
      <w:r>
        <w:rPr>
          <w:rFonts w:hint="eastAsia" w:ascii="宋体" w:hAnsi="宋体" w:eastAsia="新宋体"/>
          <w:sz w:val="24"/>
        </w:rPr>
        <w:t>按网上竞价文件第一章要求提供</w:t>
      </w:r>
    </w:p>
    <w:p w14:paraId="6DF8735F">
      <w:pPr>
        <w:pStyle w:val="33"/>
        <w:spacing w:line="360" w:lineRule="auto"/>
        <w:jc w:val="center"/>
        <w:outlineLvl w:val="9"/>
        <w:rPr>
          <w:rFonts w:hint="eastAsia" w:hAnsi="宋体" w:cs="宋体"/>
          <w:b/>
          <w:szCs w:val="28"/>
        </w:rPr>
      </w:pPr>
      <w:r>
        <w:rPr>
          <w:rFonts w:hint="eastAsia" w:hAnsi="宋体" w:cs="宋体"/>
          <w:b/>
          <w:szCs w:val="28"/>
        </w:rPr>
        <w:t>3、单位授权书</w:t>
      </w:r>
    </w:p>
    <w:p w14:paraId="4803BFCC">
      <w:pPr>
        <w:pStyle w:val="15"/>
        <w:spacing w:before="0" w:beforeAutospacing="0" w:after="0" w:afterAutospacing="0" w:line="420" w:lineRule="exact"/>
        <w:rPr>
          <w:rFonts w:hint="eastAsia"/>
        </w:rPr>
      </w:pPr>
      <w:r>
        <w:rPr>
          <w:rFonts w:hint="eastAsia"/>
        </w:rPr>
        <w:t>致：</w:t>
      </w:r>
      <w:r>
        <w:rPr>
          <w:rFonts w:hint="eastAsia"/>
          <w:u w:val="single"/>
        </w:rPr>
        <w:t>（采购人或采购代理机构）</w:t>
      </w:r>
    </w:p>
    <w:p w14:paraId="77598AF3">
      <w:pPr>
        <w:pStyle w:val="15"/>
        <w:spacing w:before="0" w:beforeAutospacing="0" w:after="0" w:afterAutospacing="0" w:line="420" w:lineRule="exact"/>
        <w:ind w:firstLine="621" w:firstLineChars="259"/>
        <w:rPr>
          <w:rFonts w:hint="eastAsia"/>
        </w:rPr>
      </w:pPr>
      <w:r>
        <w:rPr>
          <w:rFonts w:hint="eastAsia"/>
        </w:rPr>
        <w:t>我方的单位负责人</w:t>
      </w:r>
      <w:r>
        <w:rPr>
          <w:rFonts w:hint="eastAsia"/>
          <w:u w:val="single"/>
        </w:rPr>
        <w:t>（填写“单位负责人全名”）</w:t>
      </w:r>
      <w:r>
        <w:rPr>
          <w:rFonts w:hint="eastAsia"/>
        </w:rPr>
        <w:t>授权</w:t>
      </w:r>
      <w:r>
        <w:rPr>
          <w:rFonts w:hint="eastAsia"/>
          <w:u w:val="single"/>
        </w:rPr>
        <w:t>（填写“供应商代表全名”）</w:t>
      </w:r>
      <w:r>
        <w:rPr>
          <w:rFonts w:hint="eastAsia"/>
        </w:rPr>
        <w:t>为供应商代表，代表我方参加</w:t>
      </w:r>
      <w:r>
        <w:rPr>
          <w:rFonts w:hint="eastAsia"/>
          <w:u w:val="single"/>
        </w:rPr>
        <w:t>（填写“项目名称”）</w:t>
      </w:r>
      <w:r>
        <w:rPr>
          <w:rFonts w:hint="eastAsia"/>
        </w:rPr>
        <w:t>项目（编号：</w:t>
      </w:r>
      <w:r>
        <w:rPr>
          <w:rFonts w:hint="eastAsia"/>
          <w:u w:val="single"/>
        </w:rPr>
        <w:t>         </w:t>
      </w:r>
      <w:r>
        <w:rPr>
          <w:rFonts w:hint="eastAsia"/>
        </w:rPr>
        <w:t>）的网上竞价，全权代表我方处理竞价过程的一切事宜，包括但不限于：报名、报价、递交与竞价有关的材料、签约等。供应商代表在网上竞价过程中所签署的一切文件和处理与之有关的一切事务，我方均予以认可并对此承担责任。</w:t>
      </w:r>
    </w:p>
    <w:p w14:paraId="0B2FB748">
      <w:pPr>
        <w:pStyle w:val="15"/>
        <w:spacing w:before="0" w:beforeAutospacing="0" w:after="0" w:afterAutospacing="0" w:line="420" w:lineRule="exact"/>
        <w:ind w:firstLine="336"/>
        <w:rPr>
          <w:rFonts w:hint="eastAsia"/>
        </w:rPr>
      </w:pPr>
      <w:r>
        <w:rPr>
          <w:rFonts w:hint="eastAsia"/>
        </w:rPr>
        <w:t>供应商代表无转委权。特此授权。</w:t>
      </w:r>
    </w:p>
    <w:p w14:paraId="17CA8E8E">
      <w:pPr>
        <w:pStyle w:val="15"/>
        <w:spacing w:before="0" w:beforeAutospacing="0" w:after="0" w:afterAutospacing="0" w:line="420" w:lineRule="exact"/>
        <w:jc w:val="center"/>
        <w:outlineLvl w:val="0"/>
        <w:rPr>
          <w:rFonts w:hint="eastAsia"/>
        </w:rPr>
      </w:pPr>
      <w:r>
        <w:rPr>
          <w:rFonts w:hint="eastAsia"/>
        </w:rPr>
        <w:t>（以下无正文）</w:t>
      </w:r>
    </w:p>
    <w:p w14:paraId="6436C71B">
      <w:pPr>
        <w:pStyle w:val="15"/>
        <w:spacing w:before="0" w:beforeAutospacing="0" w:after="0" w:afterAutospacing="0" w:line="420" w:lineRule="exact"/>
        <w:rPr>
          <w:rFonts w:hint="eastAsia"/>
        </w:rPr>
      </w:pPr>
      <w:r>
        <w:rPr>
          <w:rFonts w:hint="eastAsia"/>
        </w:rPr>
        <w:t> </w:t>
      </w:r>
    </w:p>
    <w:p w14:paraId="0342D266">
      <w:pPr>
        <w:pStyle w:val="15"/>
        <w:spacing w:before="0" w:beforeAutospacing="0" w:after="0" w:afterAutospacing="0" w:line="420" w:lineRule="exact"/>
        <w:rPr>
          <w:rFonts w:hint="eastAsia"/>
        </w:rPr>
      </w:pPr>
      <w:r>
        <w:rPr>
          <w:rFonts w:hint="eastAsia"/>
        </w:rPr>
        <w:t>单位负责人：</w:t>
      </w:r>
      <w:r>
        <w:rPr>
          <w:rFonts w:hint="eastAsia"/>
          <w:u w:val="single"/>
        </w:rPr>
        <w:t>       </w:t>
      </w:r>
      <w:r>
        <w:rPr>
          <w:rFonts w:hint="eastAsia"/>
        </w:rPr>
        <w:t>身份证号：</w:t>
      </w:r>
      <w:r>
        <w:rPr>
          <w:rFonts w:hint="eastAsia"/>
          <w:u w:val="single"/>
        </w:rPr>
        <w:t>        </w:t>
      </w:r>
      <w:r>
        <w:rPr>
          <w:rFonts w:hint="eastAsia"/>
        </w:rPr>
        <w:t>手机：</w:t>
      </w:r>
      <w:r>
        <w:rPr>
          <w:rFonts w:hint="eastAsia"/>
          <w:u w:val="single"/>
        </w:rPr>
        <w:t>       </w:t>
      </w:r>
    </w:p>
    <w:p w14:paraId="6562443E">
      <w:pPr>
        <w:pStyle w:val="15"/>
        <w:spacing w:before="0" w:beforeAutospacing="0" w:after="0" w:afterAutospacing="0" w:line="420" w:lineRule="exact"/>
        <w:rPr>
          <w:rFonts w:hint="eastAsia"/>
        </w:rPr>
      </w:pPr>
      <w:r>
        <w:rPr>
          <w:rFonts w:hint="eastAsia"/>
        </w:rPr>
        <w:t>供应商代表：</w:t>
      </w:r>
      <w:r>
        <w:rPr>
          <w:rFonts w:hint="eastAsia"/>
          <w:u w:val="single"/>
        </w:rPr>
        <w:t>       </w:t>
      </w:r>
      <w:r>
        <w:rPr>
          <w:rFonts w:hint="eastAsia"/>
        </w:rPr>
        <w:t>身份证号：</w:t>
      </w:r>
      <w:r>
        <w:rPr>
          <w:rFonts w:hint="eastAsia"/>
          <w:u w:val="single"/>
        </w:rPr>
        <w:t>       </w:t>
      </w:r>
      <w:r>
        <w:rPr>
          <w:rFonts w:hint="eastAsia"/>
        </w:rPr>
        <w:t>手机：</w:t>
      </w:r>
      <w:r>
        <w:rPr>
          <w:rFonts w:hint="eastAsia"/>
          <w:u w:val="single"/>
        </w:rPr>
        <w:t>       </w:t>
      </w:r>
    </w:p>
    <w:p w14:paraId="0862E56E">
      <w:pPr>
        <w:pStyle w:val="15"/>
        <w:spacing w:before="0" w:beforeAutospacing="0" w:after="0" w:afterAutospacing="0" w:line="420" w:lineRule="exact"/>
        <w:rPr>
          <w:rFonts w:hint="eastAsia"/>
        </w:rPr>
      </w:pPr>
      <w:r>
        <w:rPr>
          <w:rFonts w:hint="eastAsia"/>
        </w:rPr>
        <w:t> </w:t>
      </w:r>
    </w:p>
    <w:p w14:paraId="2E0AD29B">
      <w:pPr>
        <w:pStyle w:val="15"/>
        <w:spacing w:before="0" w:beforeAutospacing="0" w:after="0" w:afterAutospacing="0" w:line="420" w:lineRule="exact"/>
        <w:rPr>
          <w:rFonts w:hint="eastAsia"/>
        </w:rPr>
      </w:pPr>
      <w:r>
        <w:rPr>
          <w:rFonts w:hint="eastAsia"/>
        </w:rPr>
        <w:t>授权方</w:t>
      </w:r>
    </w:p>
    <w:p w14:paraId="176872E3">
      <w:pPr>
        <w:pStyle w:val="15"/>
        <w:spacing w:before="0" w:beforeAutospacing="0" w:after="0" w:afterAutospacing="0" w:line="420" w:lineRule="exact"/>
        <w:rPr>
          <w:rFonts w:hint="eastAsia"/>
        </w:rPr>
      </w:pPr>
      <w:r>
        <w:rPr>
          <w:rFonts w:hint="eastAsia"/>
        </w:rPr>
        <w:t>供应商：</w:t>
      </w:r>
      <w:r>
        <w:rPr>
          <w:rFonts w:hint="eastAsia"/>
          <w:u w:val="single"/>
        </w:rPr>
        <w:t>（全称并加盖单位公章）</w:t>
      </w:r>
    </w:p>
    <w:p w14:paraId="1B4A8CD5">
      <w:pPr>
        <w:pStyle w:val="15"/>
        <w:spacing w:before="0" w:beforeAutospacing="0" w:after="0" w:afterAutospacing="0" w:line="420" w:lineRule="exact"/>
        <w:rPr>
          <w:rFonts w:hint="eastAsia"/>
        </w:rPr>
      </w:pPr>
      <w:r>
        <w:rPr>
          <w:rFonts w:hint="eastAsia"/>
        </w:rPr>
        <w:t>单位负责人签字或盖章：</w:t>
      </w:r>
      <w:r>
        <w:rPr>
          <w:rFonts w:hint="eastAsia"/>
          <w:u w:val="single"/>
        </w:rPr>
        <w:t>                   </w:t>
      </w:r>
    </w:p>
    <w:p w14:paraId="67B51CDE">
      <w:pPr>
        <w:pStyle w:val="15"/>
        <w:spacing w:before="0" w:beforeAutospacing="0" w:after="0" w:afterAutospacing="0" w:line="420" w:lineRule="exact"/>
        <w:rPr>
          <w:rFonts w:hint="eastAsia"/>
        </w:rPr>
      </w:pPr>
      <w:r>
        <w:rPr>
          <w:rFonts w:hint="eastAsia"/>
        </w:rPr>
        <w:t> </w:t>
      </w:r>
    </w:p>
    <w:p w14:paraId="3958C701">
      <w:pPr>
        <w:pStyle w:val="15"/>
        <w:spacing w:before="0" w:beforeAutospacing="0" w:after="0" w:afterAutospacing="0" w:line="420" w:lineRule="exact"/>
        <w:rPr>
          <w:rFonts w:hint="eastAsia"/>
        </w:rPr>
      </w:pPr>
      <w:r>
        <w:rPr>
          <w:rFonts w:hint="eastAsia"/>
        </w:rPr>
        <w:t>接受授权方</w:t>
      </w:r>
    </w:p>
    <w:p w14:paraId="77DDAE97">
      <w:pPr>
        <w:pStyle w:val="15"/>
        <w:spacing w:before="0" w:beforeAutospacing="0" w:after="0" w:afterAutospacing="0" w:line="420" w:lineRule="exact"/>
        <w:rPr>
          <w:rFonts w:hint="eastAsia"/>
        </w:rPr>
      </w:pPr>
      <w:r>
        <w:rPr>
          <w:rFonts w:hint="eastAsia"/>
        </w:rPr>
        <w:t>供应商代表签字：</w:t>
      </w:r>
      <w:r>
        <w:rPr>
          <w:rFonts w:hint="eastAsia"/>
          <w:u w:val="single"/>
        </w:rPr>
        <w:t>                   </w:t>
      </w:r>
    </w:p>
    <w:p w14:paraId="3C0B3FB8">
      <w:pPr>
        <w:pStyle w:val="15"/>
        <w:spacing w:before="0" w:beforeAutospacing="0" w:after="0" w:afterAutospacing="0" w:line="420" w:lineRule="exact"/>
        <w:rPr>
          <w:rFonts w:hint="eastAsia"/>
        </w:rPr>
      </w:pPr>
      <w:r>
        <w:rPr>
          <w:rFonts w:hint="eastAsia"/>
        </w:rPr>
        <w:t> </w:t>
      </w:r>
    </w:p>
    <w:p w14:paraId="07697B5C">
      <w:pPr>
        <w:pStyle w:val="15"/>
        <w:spacing w:before="0" w:beforeAutospacing="0" w:after="0" w:afterAutospacing="0" w:line="420" w:lineRule="exact"/>
        <w:jc w:val="right"/>
        <w:rPr>
          <w:rFonts w:hint="eastAsia"/>
        </w:rPr>
      </w:pPr>
      <w:r>
        <w:rPr>
          <w:rFonts w:hint="eastAsia"/>
        </w:rPr>
        <w:t>签署日期：</w:t>
      </w:r>
      <w:r>
        <w:rPr>
          <w:rFonts w:hint="eastAsia"/>
          <w:u w:val="single"/>
        </w:rPr>
        <w:t>    </w:t>
      </w:r>
      <w:r>
        <w:rPr>
          <w:rFonts w:hint="eastAsia"/>
        </w:rPr>
        <w:t>年</w:t>
      </w:r>
      <w:r>
        <w:rPr>
          <w:rFonts w:hint="eastAsia"/>
          <w:u w:val="single"/>
        </w:rPr>
        <w:t>   </w:t>
      </w:r>
      <w:r>
        <w:rPr>
          <w:rFonts w:hint="eastAsia"/>
        </w:rPr>
        <w:t>月</w:t>
      </w:r>
      <w:r>
        <w:rPr>
          <w:rFonts w:hint="eastAsia"/>
          <w:u w:val="single"/>
        </w:rPr>
        <w:t>   </w:t>
      </w:r>
      <w:r>
        <w:rPr>
          <w:rFonts w:hint="eastAsia"/>
        </w:rPr>
        <w:t>日</w:t>
      </w:r>
    </w:p>
    <w:p w14:paraId="1DEA0861">
      <w:pPr>
        <w:pStyle w:val="15"/>
        <w:spacing w:before="0" w:beforeAutospacing="0" w:after="0" w:afterAutospacing="0" w:line="420" w:lineRule="exact"/>
        <w:rPr>
          <w:rFonts w:hint="eastAsia"/>
        </w:rPr>
      </w:pPr>
      <w:r>
        <w:rPr>
          <w:rFonts w:hint="eastAsia"/>
        </w:rPr>
        <w:t>附：单位负责人、供应商代表的身份证正反面复印件</w:t>
      </w:r>
    </w:p>
    <w:tbl>
      <w:tblPr>
        <w:tblStyle w:val="19"/>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14:paraId="55C7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756" w:type="dxa"/>
            <w:tcMar>
              <w:top w:w="0" w:type="dxa"/>
              <w:left w:w="84" w:type="dxa"/>
              <w:bottom w:w="0" w:type="dxa"/>
              <w:right w:w="84" w:type="dxa"/>
            </w:tcMar>
            <w:vAlign w:val="center"/>
          </w:tcPr>
          <w:p w14:paraId="4E9873E4">
            <w:pPr>
              <w:pStyle w:val="15"/>
              <w:spacing w:before="0" w:beforeAutospacing="0" w:after="0" w:afterAutospacing="0" w:line="420" w:lineRule="exact"/>
              <w:jc w:val="center"/>
              <w:rPr>
                <w:rFonts w:hint="eastAsia"/>
              </w:rPr>
            </w:pPr>
            <w:r>
              <w:rPr>
                <w:rStyle w:val="22"/>
                <w:rFonts w:hint="eastAsia"/>
              </w:rPr>
              <w:t> </w:t>
            </w:r>
          </w:p>
          <w:p w14:paraId="332E540A">
            <w:pPr>
              <w:pStyle w:val="15"/>
              <w:spacing w:before="0" w:beforeAutospacing="0" w:after="0" w:afterAutospacing="0" w:line="420" w:lineRule="exact"/>
              <w:jc w:val="center"/>
              <w:rPr>
                <w:rFonts w:hint="eastAsia"/>
              </w:rPr>
            </w:pPr>
            <w:r>
              <w:rPr>
                <w:rStyle w:val="22"/>
                <w:rFonts w:hint="eastAsia"/>
              </w:rPr>
              <w:t>要求：真实有效且内容完整、清晰、整洁。</w:t>
            </w:r>
          </w:p>
          <w:p w14:paraId="752C680D">
            <w:pPr>
              <w:pStyle w:val="15"/>
              <w:spacing w:before="0" w:beforeAutospacing="0" w:after="0" w:afterAutospacing="0" w:line="420" w:lineRule="exact"/>
              <w:jc w:val="center"/>
              <w:rPr>
                <w:rFonts w:hint="eastAsia"/>
              </w:rPr>
            </w:pPr>
            <w:r>
              <w:rPr>
                <w:rStyle w:val="22"/>
                <w:rFonts w:hint="eastAsia"/>
              </w:rPr>
              <w:t> </w:t>
            </w:r>
          </w:p>
        </w:tc>
      </w:tr>
    </w:tbl>
    <w:p w14:paraId="7649A7F6">
      <w:pPr>
        <w:spacing w:line="400" w:lineRule="exact"/>
        <w:rPr>
          <w:rFonts w:hint="eastAsia" w:ascii="宋体" w:hAnsi="宋体" w:cs="宋体"/>
          <w:bCs/>
          <w:kern w:val="0"/>
          <w:szCs w:val="21"/>
        </w:rPr>
      </w:pPr>
      <w:r>
        <w:rPr>
          <w:rFonts w:hint="eastAsia" w:ascii="宋体" w:hAnsi="宋体" w:cs="宋体"/>
          <w:szCs w:val="21"/>
        </w:rPr>
        <w:t>注：1、法定代表人（单位负责人）身份证复印件、被授权人身份证复印件须</w:t>
      </w:r>
      <w:r>
        <w:rPr>
          <w:rFonts w:hint="eastAsia" w:ascii="宋体" w:hAnsi="宋体" w:cs="宋体"/>
          <w:bCs/>
          <w:kern w:val="0"/>
          <w:szCs w:val="21"/>
        </w:rPr>
        <w:t>加盖单位公章。</w:t>
      </w:r>
    </w:p>
    <w:p w14:paraId="483D1B7C">
      <w:pPr>
        <w:spacing w:line="400" w:lineRule="exact"/>
        <w:ind w:firstLine="420"/>
        <w:rPr>
          <w:rFonts w:hint="eastAsia" w:hAnsi="宋体"/>
          <w:b/>
          <w:sz w:val="28"/>
          <w:szCs w:val="28"/>
        </w:rPr>
      </w:pPr>
      <w:r>
        <w:rPr>
          <w:rFonts w:hint="eastAsia" w:ascii="宋体" w:hAnsi="宋体" w:cs="宋体"/>
          <w:bCs/>
          <w:kern w:val="0"/>
          <w:szCs w:val="21"/>
        </w:rPr>
        <w:t>2、</w:t>
      </w:r>
      <w:r>
        <w:rPr>
          <w:rFonts w:ascii="宋体" w:hAnsi="宋体" w:cs="宋体"/>
          <w:bCs/>
          <w:kern w:val="0"/>
          <w:szCs w:val="21"/>
        </w:rPr>
        <w:t>企业、事业单位和社会团体法人的“单位负责人”指法定代表人，即与实际提交的“营业执照等证明文件”载明的一致。以非法人身份参加</w:t>
      </w:r>
      <w:r>
        <w:rPr>
          <w:rFonts w:hint="eastAsia" w:ascii="宋体" w:hAnsi="宋体" w:cs="宋体"/>
          <w:bCs/>
          <w:kern w:val="0"/>
          <w:szCs w:val="21"/>
        </w:rPr>
        <w:t>报价</w:t>
      </w:r>
      <w:r>
        <w:rPr>
          <w:rFonts w:ascii="宋体" w:hAnsi="宋体" w:cs="宋体"/>
          <w:bCs/>
          <w:kern w:val="0"/>
          <w:szCs w:val="21"/>
        </w:rPr>
        <w:t>的，“单位负责人”指代表单位行使职权的主要负责人，即与实际提交的“营业执照等证明文件”载明的一致。</w:t>
      </w:r>
      <w:r>
        <w:rPr>
          <w:rFonts w:hint="eastAsia" w:ascii="宋体" w:hAnsi="宋体" w:cs="宋体"/>
          <w:bCs/>
          <w:kern w:val="0"/>
          <w:szCs w:val="21"/>
        </w:rPr>
        <w:t>供应商</w:t>
      </w:r>
      <w:r>
        <w:rPr>
          <w:rFonts w:ascii="宋体" w:hAnsi="宋体" w:cs="宋体"/>
          <w:bCs/>
          <w:kern w:val="0"/>
          <w:szCs w:val="21"/>
        </w:rPr>
        <w:t>（自然人除外）：若</w:t>
      </w:r>
      <w:r>
        <w:rPr>
          <w:rFonts w:hint="eastAsia" w:ascii="宋体" w:hAnsi="宋体" w:cs="宋体"/>
          <w:bCs/>
          <w:kern w:val="0"/>
          <w:szCs w:val="21"/>
        </w:rPr>
        <w:t>供应商代表</w:t>
      </w:r>
      <w:r>
        <w:rPr>
          <w:rFonts w:ascii="宋体" w:hAnsi="宋体" w:cs="宋体"/>
          <w:bCs/>
          <w:kern w:val="0"/>
          <w:szCs w:val="21"/>
        </w:rPr>
        <w:t>为单位负责人授权的委托代理人，应提供本授权书；若</w:t>
      </w:r>
      <w:r>
        <w:rPr>
          <w:rFonts w:hint="eastAsia" w:ascii="宋体" w:hAnsi="宋体" w:cs="宋体"/>
          <w:bCs/>
          <w:kern w:val="0"/>
          <w:szCs w:val="21"/>
        </w:rPr>
        <w:t>供应商代表</w:t>
      </w:r>
      <w:r>
        <w:rPr>
          <w:rFonts w:ascii="宋体" w:hAnsi="宋体" w:cs="宋体"/>
          <w:bCs/>
          <w:kern w:val="0"/>
          <w:szCs w:val="21"/>
        </w:rPr>
        <w:t>为单位负责人，应在此项下提交其身份证正反面复印件，可不提供本授权书。</w:t>
      </w:r>
    </w:p>
    <w:p w14:paraId="660C857F">
      <w:pPr>
        <w:spacing w:line="360" w:lineRule="auto"/>
        <w:jc w:val="center"/>
        <w:outlineLvl w:val="2"/>
        <w:rPr>
          <w:rFonts w:hint="eastAsia" w:ascii="宋体" w:hAnsi="宋体"/>
          <w:b/>
          <w:sz w:val="32"/>
          <w:szCs w:val="22"/>
        </w:rPr>
      </w:pPr>
      <w:r>
        <w:rPr>
          <w:rFonts w:hint="eastAsia" w:ascii="宋体" w:hAnsi="宋体"/>
          <w:b/>
          <w:sz w:val="32"/>
          <w:szCs w:val="22"/>
        </w:rPr>
        <w:t>4、特定资格要求（若有）</w:t>
      </w:r>
    </w:p>
    <w:p w14:paraId="39B7EAEE">
      <w:pPr>
        <w:spacing w:line="360" w:lineRule="auto"/>
        <w:jc w:val="center"/>
        <w:outlineLvl w:val="2"/>
        <w:rPr>
          <w:rFonts w:hint="eastAsia" w:ascii="宋体" w:hAnsi="宋体"/>
          <w:b/>
          <w:sz w:val="32"/>
          <w:szCs w:val="22"/>
        </w:rPr>
      </w:pPr>
    </w:p>
    <w:p w14:paraId="6D277ED8">
      <w:pPr>
        <w:spacing w:line="360" w:lineRule="auto"/>
        <w:jc w:val="center"/>
        <w:outlineLvl w:val="2"/>
        <w:rPr>
          <w:rFonts w:hint="eastAsia" w:ascii="宋体" w:hAnsi="宋体"/>
          <w:b/>
          <w:sz w:val="32"/>
          <w:szCs w:val="22"/>
        </w:rPr>
      </w:pPr>
      <w:r>
        <w:rPr>
          <w:rFonts w:hint="eastAsia" w:ascii="宋体" w:hAnsi="宋体"/>
          <w:b/>
          <w:sz w:val="32"/>
          <w:szCs w:val="22"/>
        </w:rPr>
        <w:t>按网上竞价文件第一章要求提供</w:t>
      </w:r>
    </w:p>
    <w:p w14:paraId="3EADDB0F">
      <w:pPr>
        <w:spacing w:line="360" w:lineRule="auto"/>
        <w:jc w:val="center"/>
        <w:outlineLvl w:val="2"/>
        <w:rPr>
          <w:rFonts w:hint="eastAsia" w:ascii="宋体" w:hAnsi="宋体"/>
          <w:b/>
          <w:sz w:val="32"/>
          <w:szCs w:val="22"/>
        </w:rPr>
      </w:pPr>
    </w:p>
    <w:p w14:paraId="402F54ED">
      <w:pPr>
        <w:spacing w:line="360" w:lineRule="auto"/>
        <w:jc w:val="center"/>
        <w:outlineLvl w:val="2"/>
        <w:rPr>
          <w:rFonts w:hint="eastAsia" w:ascii="宋体" w:hAnsi="宋体"/>
          <w:b/>
          <w:sz w:val="32"/>
          <w:szCs w:val="22"/>
        </w:rPr>
      </w:pPr>
    </w:p>
    <w:p w14:paraId="39BE3C88">
      <w:pPr>
        <w:spacing w:line="360" w:lineRule="auto"/>
        <w:jc w:val="center"/>
        <w:outlineLvl w:val="2"/>
        <w:rPr>
          <w:rFonts w:hint="eastAsia" w:ascii="宋体" w:hAnsi="宋体"/>
          <w:b/>
          <w:sz w:val="32"/>
          <w:szCs w:val="22"/>
        </w:rPr>
      </w:pPr>
    </w:p>
    <w:p w14:paraId="69031042">
      <w:pPr>
        <w:spacing w:line="360" w:lineRule="auto"/>
        <w:jc w:val="center"/>
        <w:outlineLvl w:val="2"/>
        <w:rPr>
          <w:rFonts w:hint="eastAsia" w:ascii="宋体" w:hAnsi="宋体"/>
          <w:b/>
          <w:sz w:val="32"/>
          <w:szCs w:val="22"/>
        </w:rPr>
      </w:pPr>
    </w:p>
    <w:p w14:paraId="4F74E795">
      <w:pPr>
        <w:spacing w:line="360" w:lineRule="auto"/>
        <w:jc w:val="center"/>
        <w:outlineLvl w:val="2"/>
        <w:rPr>
          <w:rFonts w:hint="eastAsia" w:ascii="宋体" w:hAnsi="宋体"/>
          <w:b/>
          <w:sz w:val="32"/>
          <w:szCs w:val="22"/>
        </w:rPr>
      </w:pPr>
    </w:p>
    <w:p w14:paraId="1B99B9EB">
      <w:pPr>
        <w:spacing w:line="360" w:lineRule="auto"/>
        <w:jc w:val="center"/>
        <w:outlineLvl w:val="2"/>
        <w:rPr>
          <w:rFonts w:hint="eastAsia" w:ascii="宋体" w:hAnsi="宋体"/>
          <w:b/>
          <w:sz w:val="32"/>
          <w:szCs w:val="22"/>
        </w:rPr>
      </w:pPr>
    </w:p>
    <w:p w14:paraId="2DF52A96">
      <w:pPr>
        <w:spacing w:line="360" w:lineRule="auto"/>
        <w:jc w:val="center"/>
        <w:outlineLvl w:val="2"/>
        <w:rPr>
          <w:rFonts w:hint="eastAsia" w:ascii="宋体" w:hAnsi="宋体"/>
          <w:b/>
          <w:sz w:val="32"/>
          <w:szCs w:val="22"/>
        </w:rPr>
      </w:pPr>
    </w:p>
    <w:p w14:paraId="6FB082C3">
      <w:pPr>
        <w:spacing w:line="360" w:lineRule="auto"/>
        <w:jc w:val="center"/>
        <w:outlineLvl w:val="2"/>
        <w:rPr>
          <w:rFonts w:hint="eastAsia" w:ascii="宋体" w:hAnsi="宋体"/>
          <w:b/>
          <w:sz w:val="32"/>
          <w:szCs w:val="22"/>
        </w:rPr>
      </w:pPr>
    </w:p>
    <w:p w14:paraId="548FF6E8">
      <w:pPr>
        <w:spacing w:line="360" w:lineRule="auto"/>
        <w:jc w:val="center"/>
        <w:outlineLvl w:val="2"/>
        <w:rPr>
          <w:rFonts w:hint="eastAsia" w:ascii="宋体" w:hAnsi="宋体"/>
          <w:b/>
          <w:sz w:val="32"/>
          <w:szCs w:val="22"/>
        </w:rPr>
      </w:pPr>
    </w:p>
    <w:p w14:paraId="7C277938">
      <w:pPr>
        <w:spacing w:line="360" w:lineRule="auto"/>
        <w:jc w:val="center"/>
        <w:outlineLvl w:val="2"/>
        <w:rPr>
          <w:rFonts w:hint="eastAsia" w:ascii="宋体" w:hAnsi="宋体"/>
          <w:b/>
          <w:sz w:val="32"/>
          <w:szCs w:val="22"/>
        </w:rPr>
      </w:pPr>
    </w:p>
    <w:p w14:paraId="5106C319">
      <w:pPr>
        <w:spacing w:line="360" w:lineRule="auto"/>
        <w:jc w:val="center"/>
        <w:outlineLvl w:val="2"/>
        <w:rPr>
          <w:rFonts w:hint="eastAsia" w:ascii="宋体" w:hAnsi="宋体"/>
          <w:b/>
          <w:sz w:val="32"/>
          <w:szCs w:val="22"/>
        </w:rPr>
      </w:pPr>
    </w:p>
    <w:p w14:paraId="229F2642">
      <w:pPr>
        <w:spacing w:line="360" w:lineRule="auto"/>
        <w:jc w:val="center"/>
        <w:outlineLvl w:val="2"/>
        <w:rPr>
          <w:rFonts w:hint="eastAsia" w:ascii="宋体" w:hAnsi="宋体"/>
          <w:b/>
          <w:sz w:val="32"/>
          <w:szCs w:val="22"/>
        </w:rPr>
      </w:pPr>
    </w:p>
    <w:p w14:paraId="0029D833">
      <w:pPr>
        <w:spacing w:line="360" w:lineRule="auto"/>
        <w:outlineLvl w:val="2"/>
        <w:rPr>
          <w:rFonts w:hint="eastAsia" w:ascii="宋体" w:hAnsi="宋体"/>
          <w:b/>
          <w:sz w:val="32"/>
          <w:szCs w:val="22"/>
        </w:rPr>
      </w:pPr>
    </w:p>
    <w:p w14:paraId="179D70F2">
      <w:pPr>
        <w:pStyle w:val="4"/>
        <w:rPr>
          <w:rFonts w:ascii="Times New Roman" w:hAnsi="Times New Roman"/>
        </w:rPr>
      </w:pPr>
    </w:p>
    <w:p w14:paraId="2069BA95">
      <w:pPr>
        <w:rPr>
          <w:rFonts w:ascii="Times New Roman" w:hAnsi="Times New Roman"/>
          <w:b/>
          <w:sz w:val="32"/>
        </w:rPr>
      </w:pPr>
    </w:p>
    <w:p w14:paraId="120BDAD0">
      <w:pPr>
        <w:pStyle w:val="4"/>
        <w:rPr>
          <w:rFonts w:ascii="Times New Roman" w:hAnsi="Times New Roman"/>
        </w:rPr>
      </w:pPr>
    </w:p>
    <w:p w14:paraId="2E2678DE">
      <w:pPr>
        <w:rPr>
          <w:rFonts w:ascii="Times New Roman" w:hAnsi="Times New Roman"/>
          <w:b/>
          <w:sz w:val="32"/>
        </w:rPr>
      </w:pPr>
    </w:p>
    <w:p w14:paraId="2EB4F9FD">
      <w:pPr>
        <w:spacing w:line="360" w:lineRule="auto"/>
        <w:jc w:val="center"/>
        <w:outlineLvl w:val="2"/>
        <w:rPr>
          <w:rFonts w:ascii="楷体_GB2312" w:eastAsia="楷体_GB2312"/>
          <w:b/>
          <w:sz w:val="40"/>
          <w:szCs w:val="40"/>
        </w:rPr>
      </w:pPr>
      <w:r>
        <w:rPr>
          <w:rFonts w:hint="eastAsia" w:ascii="宋体" w:hAnsi="宋体"/>
          <w:b/>
          <w:sz w:val="28"/>
          <w:szCs w:val="28"/>
        </w:rPr>
        <w:t>5、供应商需提供的其他材料</w:t>
      </w:r>
    </w:p>
    <w:p w14:paraId="5B3478D6">
      <w:pPr>
        <w:pStyle w:val="9"/>
        <w:spacing w:line="360" w:lineRule="auto"/>
        <w:ind w:left="0" w:leftChars="0"/>
        <w:jc w:val="center"/>
        <w:rPr>
          <w:rFonts w:hint="eastAsia" w:ascii="宋体" w:hAnsi="宋体" w:cs="宋体"/>
          <w:b/>
          <w:bCs/>
          <w:sz w:val="28"/>
          <w:szCs w:val="28"/>
        </w:rPr>
      </w:pPr>
      <w:r>
        <w:rPr>
          <w:rFonts w:hint="eastAsia" w:ascii="宋体" w:hAnsi="宋体" w:cs="宋体"/>
          <w:b/>
          <w:bCs/>
          <w:sz w:val="28"/>
          <w:szCs w:val="28"/>
        </w:rPr>
        <w:t>（1）标的说明一览表</w:t>
      </w:r>
    </w:p>
    <w:p w14:paraId="1CBE12EB">
      <w:pPr>
        <w:pStyle w:val="34"/>
        <w:spacing w:line="360" w:lineRule="auto"/>
        <w:ind w:firstLine="480"/>
        <w:jc w:val="both"/>
        <w:rPr>
          <w:rFonts w:ascii="宋体" w:hAnsi="宋体" w:cs="宋体"/>
          <w:sz w:val="24"/>
          <w:szCs w:val="24"/>
        </w:rPr>
      </w:pPr>
      <w:r>
        <w:rPr>
          <w:rFonts w:ascii="宋体" w:hAnsi="宋体" w:cs="宋体"/>
          <w:sz w:val="24"/>
          <w:szCs w:val="24"/>
        </w:rPr>
        <w:t>项目编号：</w:t>
      </w:r>
      <w:r>
        <w:rPr>
          <w:rFonts w:ascii="宋体" w:hAnsi="宋体" w:cs="宋体"/>
          <w:sz w:val="24"/>
          <w:szCs w:val="24"/>
          <w:u w:val="single"/>
        </w:rPr>
        <w:t>　　　　　　　　</w:t>
      </w:r>
    </w:p>
    <w:tbl>
      <w:tblPr>
        <w:tblStyle w:val="19"/>
        <w:tblW w:w="5089" w:type="pct"/>
        <w:tblInd w:w="-159"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72"/>
        <w:gridCol w:w="883"/>
        <w:gridCol w:w="646"/>
        <w:gridCol w:w="1978"/>
        <w:gridCol w:w="1769"/>
        <w:gridCol w:w="1142"/>
        <w:gridCol w:w="1133"/>
        <w:gridCol w:w="929"/>
      </w:tblGrid>
      <w:tr w14:paraId="5D8EEB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6" w:type="pct"/>
            <w:vAlign w:val="center"/>
          </w:tcPr>
          <w:p w14:paraId="06E0817A">
            <w:pPr>
              <w:pStyle w:val="34"/>
              <w:spacing w:line="360" w:lineRule="auto"/>
              <w:jc w:val="center"/>
              <w:rPr>
                <w:rFonts w:ascii="宋体" w:hAnsi="宋体" w:cs="宋体"/>
                <w:sz w:val="24"/>
                <w:szCs w:val="24"/>
              </w:rPr>
            </w:pPr>
            <w:r>
              <w:rPr>
                <w:rFonts w:ascii="宋体" w:hAnsi="宋体" w:cs="宋体"/>
                <w:sz w:val="24"/>
                <w:szCs w:val="24"/>
                <w:lang w:eastAsia="zh-CN"/>
              </w:rPr>
              <w:t>合同</w:t>
            </w:r>
            <w:r>
              <w:rPr>
                <w:rFonts w:ascii="宋体" w:hAnsi="宋体" w:cs="宋体"/>
                <w:sz w:val="24"/>
                <w:szCs w:val="24"/>
              </w:rPr>
              <w:t>包</w:t>
            </w:r>
          </w:p>
        </w:tc>
        <w:tc>
          <w:tcPr>
            <w:tcW w:w="472" w:type="pct"/>
            <w:vAlign w:val="center"/>
          </w:tcPr>
          <w:p w14:paraId="222A39C9">
            <w:pPr>
              <w:pStyle w:val="34"/>
              <w:spacing w:line="360" w:lineRule="auto"/>
              <w:jc w:val="center"/>
              <w:rPr>
                <w:rFonts w:ascii="宋体" w:hAnsi="宋体" w:cs="宋体"/>
                <w:sz w:val="24"/>
                <w:szCs w:val="24"/>
              </w:rPr>
            </w:pPr>
            <w:r>
              <w:rPr>
                <w:rFonts w:ascii="宋体" w:hAnsi="宋体" w:cs="宋体"/>
                <w:sz w:val="24"/>
                <w:szCs w:val="24"/>
              </w:rPr>
              <w:t>品目号</w:t>
            </w:r>
          </w:p>
        </w:tc>
        <w:tc>
          <w:tcPr>
            <w:tcW w:w="345" w:type="pct"/>
            <w:vAlign w:val="center"/>
          </w:tcPr>
          <w:p w14:paraId="67DC8FF7">
            <w:pPr>
              <w:pStyle w:val="34"/>
              <w:spacing w:line="360" w:lineRule="auto"/>
              <w:jc w:val="center"/>
              <w:rPr>
                <w:rFonts w:ascii="宋体" w:hAnsi="宋体" w:cs="宋体"/>
                <w:sz w:val="24"/>
                <w:szCs w:val="24"/>
                <w:lang w:eastAsia="zh-CN"/>
              </w:rPr>
            </w:pPr>
            <w:r>
              <w:rPr>
                <w:rFonts w:ascii="宋体" w:hAnsi="宋体" w:cs="宋体"/>
                <w:sz w:val="24"/>
                <w:szCs w:val="24"/>
                <w:lang w:eastAsia="zh-CN"/>
              </w:rPr>
              <w:t>序号</w:t>
            </w:r>
          </w:p>
        </w:tc>
        <w:tc>
          <w:tcPr>
            <w:tcW w:w="1057" w:type="pct"/>
            <w:vAlign w:val="center"/>
          </w:tcPr>
          <w:p w14:paraId="2FBD855D">
            <w:pPr>
              <w:pStyle w:val="34"/>
              <w:spacing w:line="360" w:lineRule="auto"/>
              <w:jc w:val="center"/>
              <w:rPr>
                <w:rFonts w:ascii="宋体" w:hAnsi="宋体" w:cs="宋体"/>
                <w:sz w:val="24"/>
                <w:szCs w:val="24"/>
                <w:lang w:eastAsia="zh-CN"/>
              </w:rPr>
            </w:pPr>
            <w:r>
              <w:rPr>
                <w:rFonts w:ascii="宋体" w:hAnsi="宋体" w:cs="宋体"/>
                <w:sz w:val="24"/>
                <w:szCs w:val="24"/>
                <w:lang w:eastAsia="zh-CN"/>
              </w:rPr>
              <w:t>货物名称/服务名称/工程名称</w:t>
            </w:r>
          </w:p>
        </w:tc>
        <w:tc>
          <w:tcPr>
            <w:tcW w:w="945" w:type="pct"/>
            <w:vAlign w:val="center"/>
          </w:tcPr>
          <w:p w14:paraId="4E05E3BF">
            <w:pPr>
              <w:pStyle w:val="34"/>
              <w:spacing w:line="360" w:lineRule="auto"/>
              <w:jc w:val="center"/>
              <w:rPr>
                <w:rFonts w:ascii="宋体" w:hAnsi="宋体" w:cs="宋体"/>
                <w:sz w:val="24"/>
                <w:szCs w:val="24"/>
              </w:rPr>
            </w:pPr>
            <w:r>
              <w:rPr>
                <w:rFonts w:ascii="宋体" w:hAnsi="宋体" w:cs="宋体"/>
                <w:sz w:val="24"/>
                <w:szCs w:val="24"/>
                <w:lang w:eastAsia="zh-CN"/>
              </w:rPr>
              <w:t>数量/</w:t>
            </w:r>
            <w:r>
              <w:rPr>
                <w:rFonts w:hint="default" w:ascii="宋体" w:hAnsi="宋体" w:cs="宋体"/>
                <w:sz w:val="24"/>
                <w:szCs w:val="24"/>
              </w:rPr>
              <w:t>服务期限</w:t>
            </w:r>
            <w:r>
              <w:rPr>
                <w:rFonts w:ascii="宋体" w:hAnsi="宋体" w:cs="宋体"/>
                <w:sz w:val="24"/>
                <w:szCs w:val="24"/>
                <w:lang w:eastAsia="zh-CN"/>
              </w:rPr>
              <w:t>/施工工期</w:t>
            </w:r>
          </w:p>
        </w:tc>
        <w:tc>
          <w:tcPr>
            <w:tcW w:w="610" w:type="pct"/>
            <w:vAlign w:val="center"/>
          </w:tcPr>
          <w:p w14:paraId="73C47794">
            <w:pPr>
              <w:pStyle w:val="34"/>
              <w:spacing w:line="360" w:lineRule="auto"/>
              <w:jc w:val="center"/>
              <w:rPr>
                <w:rFonts w:ascii="宋体" w:hAnsi="宋体" w:cs="宋体"/>
                <w:sz w:val="24"/>
                <w:szCs w:val="24"/>
              </w:rPr>
            </w:pPr>
            <w:r>
              <w:rPr>
                <w:rFonts w:ascii="宋体" w:hAnsi="宋体" w:cs="宋体"/>
                <w:b w:val="0"/>
                <w:bCs w:val="0"/>
                <w:color w:val="auto"/>
                <w:sz w:val="24"/>
                <w:szCs w:val="24"/>
                <w:lang w:eastAsia="zh-CN"/>
              </w:rPr>
              <w:t>品牌</w:t>
            </w:r>
          </w:p>
        </w:tc>
        <w:tc>
          <w:tcPr>
            <w:tcW w:w="605" w:type="pct"/>
            <w:vAlign w:val="center"/>
          </w:tcPr>
          <w:p w14:paraId="26995D7F">
            <w:pPr>
              <w:pStyle w:val="34"/>
              <w:spacing w:line="360" w:lineRule="auto"/>
              <w:jc w:val="center"/>
              <w:rPr>
                <w:rFonts w:ascii="宋体" w:hAnsi="宋体" w:cs="宋体"/>
                <w:sz w:val="24"/>
                <w:szCs w:val="24"/>
                <w:lang w:eastAsia="zh-CN"/>
              </w:rPr>
            </w:pPr>
            <w:r>
              <w:rPr>
                <w:rFonts w:ascii="宋体" w:hAnsi="宋体" w:cs="宋体"/>
                <w:sz w:val="24"/>
                <w:szCs w:val="24"/>
              </w:rPr>
              <w:t>规格</w:t>
            </w:r>
          </w:p>
        </w:tc>
        <w:tc>
          <w:tcPr>
            <w:tcW w:w="496" w:type="pct"/>
            <w:vAlign w:val="center"/>
          </w:tcPr>
          <w:p w14:paraId="3A05CCE8">
            <w:pPr>
              <w:pStyle w:val="34"/>
              <w:spacing w:line="360" w:lineRule="auto"/>
              <w:jc w:val="center"/>
              <w:rPr>
                <w:rFonts w:ascii="宋体" w:hAnsi="宋体" w:cs="宋体"/>
                <w:sz w:val="24"/>
                <w:szCs w:val="24"/>
              </w:rPr>
            </w:pPr>
            <w:r>
              <w:rPr>
                <w:rFonts w:ascii="宋体" w:hAnsi="宋体" w:cs="宋体"/>
                <w:sz w:val="24"/>
                <w:szCs w:val="24"/>
              </w:rPr>
              <w:t>来源地</w:t>
            </w:r>
          </w:p>
        </w:tc>
      </w:tr>
      <w:tr w14:paraId="1B6885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66" w:type="pct"/>
            <w:vMerge w:val="restart"/>
            <w:vAlign w:val="center"/>
          </w:tcPr>
          <w:p w14:paraId="2CC15EA9">
            <w:pPr>
              <w:spacing w:line="400" w:lineRule="exact"/>
              <w:jc w:val="center"/>
              <w:rPr>
                <w:rFonts w:hint="eastAsia" w:ascii="宋体" w:hAnsi="宋体"/>
                <w:kern w:val="0"/>
                <w:sz w:val="24"/>
              </w:rPr>
            </w:pPr>
            <w:r>
              <w:rPr>
                <w:rFonts w:hint="eastAsia" w:ascii="宋体" w:hAnsi="宋体"/>
                <w:kern w:val="0"/>
                <w:sz w:val="24"/>
              </w:rPr>
              <w:t>1</w:t>
            </w:r>
          </w:p>
        </w:tc>
        <w:tc>
          <w:tcPr>
            <w:tcW w:w="472" w:type="pct"/>
            <w:vMerge w:val="restart"/>
            <w:vAlign w:val="center"/>
          </w:tcPr>
          <w:p w14:paraId="649E37CC">
            <w:pPr>
              <w:spacing w:line="400" w:lineRule="exact"/>
              <w:jc w:val="center"/>
              <w:rPr>
                <w:rFonts w:hint="eastAsia" w:ascii="宋体" w:hAnsi="宋体"/>
                <w:kern w:val="0"/>
                <w:sz w:val="24"/>
              </w:rPr>
            </w:pPr>
            <w:r>
              <w:rPr>
                <w:rFonts w:hint="eastAsia" w:ascii="宋体" w:hAnsi="宋体"/>
                <w:kern w:val="0"/>
                <w:sz w:val="24"/>
              </w:rPr>
              <w:t>1-1</w:t>
            </w:r>
          </w:p>
        </w:tc>
        <w:tc>
          <w:tcPr>
            <w:tcW w:w="345" w:type="pct"/>
            <w:vAlign w:val="center"/>
          </w:tcPr>
          <w:p w14:paraId="4C432079">
            <w:pPr>
              <w:spacing w:line="400" w:lineRule="exact"/>
              <w:jc w:val="center"/>
              <w:rPr>
                <w:rFonts w:hint="eastAsia" w:ascii="宋体" w:hAnsi="宋体"/>
                <w:kern w:val="0"/>
                <w:sz w:val="24"/>
              </w:rPr>
            </w:pPr>
            <w:r>
              <w:rPr>
                <w:rFonts w:hint="eastAsia" w:ascii="宋体" w:hAnsi="宋体"/>
                <w:kern w:val="0"/>
                <w:sz w:val="24"/>
              </w:rPr>
              <w:t>1</w:t>
            </w:r>
          </w:p>
        </w:tc>
        <w:tc>
          <w:tcPr>
            <w:tcW w:w="1057" w:type="pct"/>
            <w:vAlign w:val="center"/>
          </w:tcPr>
          <w:p w14:paraId="761C0597">
            <w:pPr>
              <w:spacing w:line="400" w:lineRule="exact"/>
              <w:jc w:val="center"/>
              <w:rPr>
                <w:rFonts w:hint="eastAsia" w:ascii="宋体" w:hAnsi="宋体"/>
                <w:kern w:val="0"/>
                <w:sz w:val="24"/>
              </w:rPr>
            </w:pPr>
            <w:r>
              <w:rPr>
                <w:rFonts w:hint="eastAsia" w:ascii="宋体" w:hAnsi="宋体"/>
                <w:kern w:val="0"/>
                <w:sz w:val="24"/>
              </w:rPr>
              <w:t>电视机</w:t>
            </w:r>
          </w:p>
        </w:tc>
        <w:tc>
          <w:tcPr>
            <w:tcW w:w="945" w:type="pct"/>
            <w:vAlign w:val="center"/>
          </w:tcPr>
          <w:p w14:paraId="13CF727F">
            <w:pPr>
              <w:spacing w:line="400" w:lineRule="exact"/>
              <w:jc w:val="center"/>
              <w:rPr>
                <w:rFonts w:hint="eastAsia" w:ascii="宋体" w:hAnsi="宋体"/>
                <w:kern w:val="0"/>
                <w:sz w:val="24"/>
              </w:rPr>
            </w:pPr>
            <w:r>
              <w:rPr>
                <w:rFonts w:hint="eastAsia" w:ascii="宋体" w:hAnsi="宋体"/>
                <w:kern w:val="0"/>
                <w:sz w:val="24"/>
              </w:rPr>
              <w:t>31台</w:t>
            </w:r>
          </w:p>
        </w:tc>
        <w:tc>
          <w:tcPr>
            <w:tcW w:w="610" w:type="pct"/>
            <w:vAlign w:val="center"/>
          </w:tcPr>
          <w:p w14:paraId="17AFB68D">
            <w:pPr>
              <w:widowControl/>
              <w:spacing w:line="320" w:lineRule="exact"/>
              <w:jc w:val="center"/>
              <w:textAlignment w:val="center"/>
              <w:rPr>
                <w:rFonts w:hint="eastAsia" w:ascii="宋体" w:hAnsi="宋体" w:cs="宋体"/>
                <w:sz w:val="24"/>
              </w:rPr>
            </w:pPr>
          </w:p>
        </w:tc>
        <w:tc>
          <w:tcPr>
            <w:tcW w:w="605" w:type="pct"/>
            <w:vAlign w:val="center"/>
          </w:tcPr>
          <w:p w14:paraId="500D642C">
            <w:pPr>
              <w:widowControl/>
              <w:spacing w:line="320" w:lineRule="exact"/>
              <w:jc w:val="center"/>
              <w:textAlignment w:val="center"/>
              <w:rPr>
                <w:rFonts w:hint="eastAsia" w:ascii="宋体" w:hAnsi="宋体" w:cs="宋体"/>
                <w:sz w:val="24"/>
              </w:rPr>
            </w:pPr>
          </w:p>
        </w:tc>
        <w:tc>
          <w:tcPr>
            <w:tcW w:w="496" w:type="pct"/>
          </w:tcPr>
          <w:p w14:paraId="5380E6A3">
            <w:pPr>
              <w:spacing w:line="360" w:lineRule="auto"/>
              <w:rPr>
                <w:rFonts w:hint="eastAsia" w:ascii="宋体" w:hAnsi="宋体" w:cs="宋体"/>
                <w:sz w:val="24"/>
              </w:rPr>
            </w:pPr>
          </w:p>
        </w:tc>
      </w:tr>
      <w:tr w14:paraId="4ACFB0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66" w:type="pct"/>
            <w:vMerge w:val="continue"/>
            <w:vAlign w:val="center"/>
          </w:tcPr>
          <w:p w14:paraId="4C81B811">
            <w:pPr>
              <w:spacing w:line="400" w:lineRule="exact"/>
              <w:jc w:val="center"/>
              <w:rPr>
                <w:rFonts w:hint="eastAsia" w:ascii="宋体" w:hAnsi="宋体"/>
                <w:kern w:val="0"/>
                <w:sz w:val="24"/>
              </w:rPr>
            </w:pPr>
          </w:p>
        </w:tc>
        <w:tc>
          <w:tcPr>
            <w:tcW w:w="472" w:type="pct"/>
            <w:vMerge w:val="continue"/>
            <w:vAlign w:val="center"/>
          </w:tcPr>
          <w:p w14:paraId="14A43D88">
            <w:pPr>
              <w:spacing w:line="400" w:lineRule="exact"/>
              <w:jc w:val="center"/>
              <w:rPr>
                <w:rFonts w:hint="eastAsia" w:ascii="宋体" w:hAnsi="宋体"/>
                <w:kern w:val="0"/>
                <w:sz w:val="24"/>
              </w:rPr>
            </w:pPr>
          </w:p>
        </w:tc>
        <w:tc>
          <w:tcPr>
            <w:tcW w:w="345" w:type="pct"/>
            <w:vAlign w:val="center"/>
          </w:tcPr>
          <w:p w14:paraId="6D9D8994">
            <w:pPr>
              <w:spacing w:line="400" w:lineRule="exact"/>
              <w:jc w:val="center"/>
              <w:rPr>
                <w:rFonts w:hint="eastAsia" w:ascii="宋体" w:hAnsi="宋体"/>
                <w:kern w:val="0"/>
                <w:sz w:val="24"/>
              </w:rPr>
            </w:pPr>
            <w:r>
              <w:rPr>
                <w:rFonts w:hint="eastAsia" w:ascii="宋体" w:hAnsi="宋体"/>
                <w:kern w:val="0"/>
                <w:sz w:val="24"/>
              </w:rPr>
              <w:t>2</w:t>
            </w:r>
          </w:p>
        </w:tc>
        <w:tc>
          <w:tcPr>
            <w:tcW w:w="1057" w:type="pct"/>
            <w:vAlign w:val="center"/>
          </w:tcPr>
          <w:p w14:paraId="4FA8FBC6">
            <w:pPr>
              <w:spacing w:line="400" w:lineRule="exact"/>
              <w:jc w:val="center"/>
              <w:rPr>
                <w:rFonts w:hint="eastAsia" w:ascii="宋体" w:hAnsi="宋体"/>
                <w:kern w:val="0"/>
                <w:sz w:val="24"/>
              </w:rPr>
            </w:pPr>
            <w:r>
              <w:rPr>
                <w:rFonts w:hint="eastAsia" w:ascii="宋体" w:hAnsi="宋体"/>
                <w:kern w:val="0"/>
                <w:sz w:val="24"/>
              </w:rPr>
              <w:t>媒体交换服务器</w:t>
            </w:r>
          </w:p>
        </w:tc>
        <w:tc>
          <w:tcPr>
            <w:tcW w:w="945" w:type="pct"/>
            <w:vAlign w:val="center"/>
          </w:tcPr>
          <w:p w14:paraId="6DD03364">
            <w:pPr>
              <w:spacing w:line="400" w:lineRule="exact"/>
              <w:jc w:val="center"/>
              <w:rPr>
                <w:rFonts w:hint="eastAsia" w:ascii="宋体" w:hAnsi="宋体"/>
                <w:kern w:val="0"/>
                <w:sz w:val="24"/>
              </w:rPr>
            </w:pPr>
            <w:r>
              <w:rPr>
                <w:rFonts w:hint="eastAsia" w:ascii="宋体" w:hAnsi="宋体"/>
                <w:kern w:val="0"/>
                <w:sz w:val="24"/>
              </w:rPr>
              <w:t>1台</w:t>
            </w:r>
          </w:p>
        </w:tc>
        <w:tc>
          <w:tcPr>
            <w:tcW w:w="610" w:type="pct"/>
            <w:vAlign w:val="center"/>
          </w:tcPr>
          <w:p w14:paraId="695D3A64">
            <w:pPr>
              <w:widowControl/>
              <w:spacing w:line="320" w:lineRule="exact"/>
              <w:jc w:val="center"/>
              <w:textAlignment w:val="center"/>
              <w:rPr>
                <w:rFonts w:hint="eastAsia" w:ascii="宋体" w:hAnsi="宋体" w:cs="宋体"/>
                <w:sz w:val="24"/>
              </w:rPr>
            </w:pPr>
          </w:p>
        </w:tc>
        <w:tc>
          <w:tcPr>
            <w:tcW w:w="605" w:type="pct"/>
            <w:vAlign w:val="center"/>
          </w:tcPr>
          <w:p w14:paraId="6B60A079">
            <w:pPr>
              <w:widowControl/>
              <w:spacing w:line="320" w:lineRule="exact"/>
              <w:jc w:val="center"/>
              <w:textAlignment w:val="center"/>
              <w:rPr>
                <w:rFonts w:hint="eastAsia" w:ascii="宋体" w:hAnsi="宋体" w:cs="宋体"/>
                <w:sz w:val="24"/>
              </w:rPr>
            </w:pPr>
          </w:p>
        </w:tc>
        <w:tc>
          <w:tcPr>
            <w:tcW w:w="496" w:type="pct"/>
          </w:tcPr>
          <w:p w14:paraId="28FA98AF">
            <w:pPr>
              <w:spacing w:line="360" w:lineRule="auto"/>
              <w:rPr>
                <w:rFonts w:hint="eastAsia" w:ascii="宋体" w:hAnsi="宋体" w:cs="宋体"/>
                <w:sz w:val="24"/>
              </w:rPr>
            </w:pPr>
          </w:p>
        </w:tc>
      </w:tr>
      <w:tr w14:paraId="7E566B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66" w:type="pct"/>
            <w:vMerge w:val="continue"/>
            <w:vAlign w:val="center"/>
          </w:tcPr>
          <w:p w14:paraId="058E9DC3">
            <w:pPr>
              <w:spacing w:line="400" w:lineRule="exact"/>
              <w:jc w:val="center"/>
              <w:rPr>
                <w:rFonts w:hint="eastAsia" w:ascii="宋体" w:hAnsi="宋体"/>
                <w:kern w:val="0"/>
                <w:sz w:val="24"/>
              </w:rPr>
            </w:pPr>
          </w:p>
        </w:tc>
        <w:tc>
          <w:tcPr>
            <w:tcW w:w="472" w:type="pct"/>
            <w:vMerge w:val="continue"/>
            <w:vAlign w:val="center"/>
          </w:tcPr>
          <w:p w14:paraId="3F44DF60">
            <w:pPr>
              <w:spacing w:line="400" w:lineRule="exact"/>
              <w:jc w:val="center"/>
              <w:rPr>
                <w:rFonts w:hint="eastAsia" w:ascii="宋体" w:hAnsi="宋体"/>
                <w:kern w:val="0"/>
                <w:sz w:val="24"/>
              </w:rPr>
            </w:pPr>
          </w:p>
        </w:tc>
        <w:tc>
          <w:tcPr>
            <w:tcW w:w="345" w:type="pct"/>
            <w:vAlign w:val="center"/>
          </w:tcPr>
          <w:p w14:paraId="3941014C">
            <w:pPr>
              <w:spacing w:line="400" w:lineRule="exact"/>
              <w:jc w:val="center"/>
              <w:rPr>
                <w:rFonts w:hint="eastAsia" w:ascii="宋体" w:hAnsi="宋体"/>
                <w:kern w:val="0"/>
                <w:sz w:val="24"/>
              </w:rPr>
            </w:pPr>
            <w:r>
              <w:rPr>
                <w:rFonts w:hint="eastAsia" w:ascii="宋体" w:hAnsi="宋体"/>
                <w:kern w:val="0"/>
                <w:sz w:val="24"/>
              </w:rPr>
              <w:t>3</w:t>
            </w:r>
          </w:p>
        </w:tc>
        <w:tc>
          <w:tcPr>
            <w:tcW w:w="1057" w:type="pct"/>
            <w:vAlign w:val="center"/>
          </w:tcPr>
          <w:p w14:paraId="6F8BE791">
            <w:pPr>
              <w:spacing w:line="400" w:lineRule="exact"/>
              <w:jc w:val="center"/>
              <w:rPr>
                <w:rFonts w:hint="eastAsia" w:ascii="宋体" w:hAnsi="宋体"/>
                <w:kern w:val="0"/>
                <w:sz w:val="24"/>
              </w:rPr>
            </w:pPr>
            <w:r>
              <w:rPr>
                <w:rFonts w:hint="eastAsia" w:ascii="宋体" w:hAnsi="宋体"/>
                <w:kern w:val="0"/>
                <w:sz w:val="24"/>
              </w:rPr>
              <w:t>解码器</w:t>
            </w:r>
          </w:p>
        </w:tc>
        <w:tc>
          <w:tcPr>
            <w:tcW w:w="945" w:type="pct"/>
            <w:vAlign w:val="center"/>
          </w:tcPr>
          <w:p w14:paraId="3BA91B74">
            <w:pPr>
              <w:spacing w:line="400" w:lineRule="exact"/>
              <w:jc w:val="center"/>
              <w:rPr>
                <w:rFonts w:hint="eastAsia" w:ascii="宋体" w:hAnsi="宋体"/>
                <w:kern w:val="0"/>
                <w:sz w:val="24"/>
              </w:rPr>
            </w:pPr>
            <w:r>
              <w:rPr>
                <w:rFonts w:hint="eastAsia" w:ascii="宋体" w:hAnsi="宋体"/>
                <w:kern w:val="0"/>
                <w:sz w:val="24"/>
              </w:rPr>
              <w:t>8台</w:t>
            </w:r>
          </w:p>
        </w:tc>
        <w:tc>
          <w:tcPr>
            <w:tcW w:w="610" w:type="pct"/>
            <w:vAlign w:val="center"/>
          </w:tcPr>
          <w:p w14:paraId="274A8551">
            <w:pPr>
              <w:widowControl/>
              <w:spacing w:line="320" w:lineRule="exact"/>
              <w:jc w:val="center"/>
              <w:textAlignment w:val="center"/>
              <w:rPr>
                <w:rFonts w:hint="eastAsia" w:ascii="宋体" w:hAnsi="宋体" w:cs="宋体"/>
                <w:sz w:val="24"/>
              </w:rPr>
            </w:pPr>
          </w:p>
        </w:tc>
        <w:tc>
          <w:tcPr>
            <w:tcW w:w="605" w:type="pct"/>
            <w:vAlign w:val="center"/>
          </w:tcPr>
          <w:p w14:paraId="40CB2D1A">
            <w:pPr>
              <w:widowControl/>
              <w:spacing w:line="320" w:lineRule="exact"/>
              <w:jc w:val="center"/>
              <w:textAlignment w:val="center"/>
              <w:rPr>
                <w:rFonts w:hint="eastAsia" w:ascii="宋体" w:hAnsi="宋体" w:cs="宋体"/>
                <w:sz w:val="24"/>
              </w:rPr>
            </w:pPr>
          </w:p>
        </w:tc>
        <w:tc>
          <w:tcPr>
            <w:tcW w:w="496" w:type="pct"/>
          </w:tcPr>
          <w:p w14:paraId="733ACAB8">
            <w:pPr>
              <w:spacing w:line="360" w:lineRule="auto"/>
              <w:rPr>
                <w:rFonts w:hint="eastAsia" w:ascii="宋体" w:hAnsi="宋体" w:cs="宋体"/>
                <w:sz w:val="24"/>
              </w:rPr>
            </w:pPr>
          </w:p>
        </w:tc>
      </w:tr>
      <w:tr w14:paraId="132629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66" w:type="pct"/>
            <w:vMerge w:val="continue"/>
            <w:vAlign w:val="center"/>
          </w:tcPr>
          <w:p w14:paraId="7D3EBA7B">
            <w:pPr>
              <w:spacing w:line="400" w:lineRule="exact"/>
              <w:jc w:val="center"/>
              <w:rPr>
                <w:rFonts w:hint="eastAsia" w:ascii="宋体" w:hAnsi="宋体"/>
                <w:kern w:val="0"/>
                <w:sz w:val="24"/>
              </w:rPr>
            </w:pPr>
          </w:p>
        </w:tc>
        <w:tc>
          <w:tcPr>
            <w:tcW w:w="472" w:type="pct"/>
            <w:vMerge w:val="continue"/>
            <w:vAlign w:val="center"/>
          </w:tcPr>
          <w:p w14:paraId="4163CF1F">
            <w:pPr>
              <w:spacing w:line="400" w:lineRule="exact"/>
              <w:jc w:val="center"/>
              <w:rPr>
                <w:rFonts w:hint="eastAsia" w:ascii="宋体" w:hAnsi="宋体"/>
                <w:kern w:val="0"/>
                <w:sz w:val="24"/>
              </w:rPr>
            </w:pPr>
          </w:p>
        </w:tc>
        <w:tc>
          <w:tcPr>
            <w:tcW w:w="345" w:type="pct"/>
            <w:vAlign w:val="center"/>
          </w:tcPr>
          <w:p w14:paraId="6CAF6C7C">
            <w:pPr>
              <w:spacing w:line="400" w:lineRule="exact"/>
              <w:jc w:val="center"/>
              <w:rPr>
                <w:rFonts w:hint="eastAsia" w:ascii="宋体" w:hAnsi="宋体"/>
                <w:kern w:val="0"/>
                <w:sz w:val="24"/>
              </w:rPr>
            </w:pPr>
            <w:r>
              <w:rPr>
                <w:rFonts w:hint="eastAsia" w:ascii="宋体" w:hAnsi="宋体"/>
                <w:kern w:val="0"/>
                <w:sz w:val="24"/>
              </w:rPr>
              <w:t>4</w:t>
            </w:r>
          </w:p>
        </w:tc>
        <w:tc>
          <w:tcPr>
            <w:tcW w:w="1057" w:type="pct"/>
            <w:vAlign w:val="center"/>
          </w:tcPr>
          <w:p w14:paraId="12C3B7C0">
            <w:pPr>
              <w:spacing w:line="400" w:lineRule="exact"/>
              <w:jc w:val="center"/>
              <w:rPr>
                <w:rFonts w:hint="eastAsia" w:ascii="宋体" w:hAnsi="宋体"/>
                <w:kern w:val="0"/>
                <w:sz w:val="24"/>
              </w:rPr>
            </w:pPr>
            <w:r>
              <w:rPr>
                <w:rFonts w:hint="eastAsia" w:ascii="宋体" w:hAnsi="宋体"/>
                <w:kern w:val="0"/>
                <w:sz w:val="24"/>
              </w:rPr>
              <w:t>解码器</w:t>
            </w:r>
          </w:p>
        </w:tc>
        <w:tc>
          <w:tcPr>
            <w:tcW w:w="945" w:type="pct"/>
            <w:vAlign w:val="center"/>
          </w:tcPr>
          <w:p w14:paraId="6535DD7D">
            <w:pPr>
              <w:spacing w:line="400" w:lineRule="exact"/>
              <w:jc w:val="center"/>
              <w:rPr>
                <w:rFonts w:hint="eastAsia" w:ascii="宋体" w:hAnsi="宋体"/>
                <w:kern w:val="0"/>
                <w:sz w:val="24"/>
              </w:rPr>
            </w:pPr>
            <w:r>
              <w:rPr>
                <w:rFonts w:hint="eastAsia" w:ascii="宋体" w:hAnsi="宋体"/>
                <w:kern w:val="0"/>
                <w:sz w:val="24"/>
              </w:rPr>
              <w:t>4台</w:t>
            </w:r>
          </w:p>
        </w:tc>
        <w:tc>
          <w:tcPr>
            <w:tcW w:w="610" w:type="pct"/>
            <w:vAlign w:val="center"/>
          </w:tcPr>
          <w:p w14:paraId="6D637DAA">
            <w:pPr>
              <w:widowControl/>
              <w:spacing w:line="320" w:lineRule="exact"/>
              <w:jc w:val="center"/>
              <w:textAlignment w:val="center"/>
              <w:rPr>
                <w:rFonts w:hint="eastAsia" w:ascii="宋体" w:hAnsi="宋体" w:cs="宋体"/>
                <w:sz w:val="24"/>
              </w:rPr>
            </w:pPr>
          </w:p>
        </w:tc>
        <w:tc>
          <w:tcPr>
            <w:tcW w:w="605" w:type="pct"/>
            <w:vAlign w:val="center"/>
          </w:tcPr>
          <w:p w14:paraId="4FDC815D">
            <w:pPr>
              <w:widowControl/>
              <w:spacing w:line="320" w:lineRule="exact"/>
              <w:jc w:val="center"/>
              <w:textAlignment w:val="center"/>
              <w:rPr>
                <w:rFonts w:hint="eastAsia" w:ascii="宋体" w:hAnsi="宋体" w:cs="宋体"/>
                <w:sz w:val="24"/>
              </w:rPr>
            </w:pPr>
          </w:p>
        </w:tc>
        <w:tc>
          <w:tcPr>
            <w:tcW w:w="496" w:type="pct"/>
          </w:tcPr>
          <w:p w14:paraId="047A0937">
            <w:pPr>
              <w:spacing w:line="360" w:lineRule="auto"/>
              <w:rPr>
                <w:rFonts w:hint="eastAsia" w:ascii="宋体" w:hAnsi="宋体" w:cs="宋体"/>
                <w:sz w:val="24"/>
              </w:rPr>
            </w:pPr>
          </w:p>
        </w:tc>
      </w:tr>
      <w:tr w14:paraId="3B87BD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66" w:type="pct"/>
            <w:vMerge w:val="continue"/>
            <w:vAlign w:val="center"/>
          </w:tcPr>
          <w:p w14:paraId="040D55D7">
            <w:pPr>
              <w:spacing w:line="400" w:lineRule="exact"/>
              <w:jc w:val="center"/>
              <w:rPr>
                <w:rFonts w:hint="eastAsia" w:ascii="宋体" w:hAnsi="宋体"/>
                <w:kern w:val="0"/>
                <w:sz w:val="24"/>
              </w:rPr>
            </w:pPr>
          </w:p>
        </w:tc>
        <w:tc>
          <w:tcPr>
            <w:tcW w:w="472" w:type="pct"/>
            <w:vMerge w:val="continue"/>
            <w:vAlign w:val="center"/>
          </w:tcPr>
          <w:p w14:paraId="452E55A5">
            <w:pPr>
              <w:spacing w:line="400" w:lineRule="exact"/>
              <w:jc w:val="center"/>
              <w:rPr>
                <w:rFonts w:hint="eastAsia" w:ascii="宋体" w:hAnsi="宋体"/>
                <w:kern w:val="0"/>
                <w:sz w:val="24"/>
              </w:rPr>
            </w:pPr>
          </w:p>
        </w:tc>
        <w:tc>
          <w:tcPr>
            <w:tcW w:w="345" w:type="pct"/>
            <w:vAlign w:val="center"/>
          </w:tcPr>
          <w:p w14:paraId="769D1BC1">
            <w:pPr>
              <w:spacing w:line="400" w:lineRule="exact"/>
              <w:jc w:val="center"/>
              <w:rPr>
                <w:rFonts w:hint="eastAsia" w:ascii="宋体" w:hAnsi="宋体"/>
                <w:kern w:val="0"/>
                <w:sz w:val="24"/>
              </w:rPr>
            </w:pPr>
            <w:r>
              <w:rPr>
                <w:rFonts w:hint="eastAsia" w:ascii="宋体" w:hAnsi="宋体"/>
                <w:kern w:val="0"/>
                <w:sz w:val="24"/>
              </w:rPr>
              <w:t>5</w:t>
            </w:r>
          </w:p>
        </w:tc>
        <w:tc>
          <w:tcPr>
            <w:tcW w:w="1057" w:type="pct"/>
            <w:vAlign w:val="center"/>
          </w:tcPr>
          <w:p w14:paraId="1674CF91">
            <w:pPr>
              <w:widowControl/>
              <w:jc w:val="center"/>
              <w:textAlignment w:val="center"/>
              <w:rPr>
                <w:rFonts w:hint="eastAsia" w:ascii="宋体" w:hAnsi="宋体"/>
                <w:kern w:val="0"/>
                <w:sz w:val="24"/>
                <w:highlight w:val="yellow"/>
              </w:rPr>
            </w:pPr>
            <w:r>
              <w:rPr>
                <w:rFonts w:hint="eastAsia" w:ascii="宋体" w:hAnsi="宋体" w:cs="宋体"/>
                <w:color w:val="000000"/>
                <w:kern w:val="0"/>
                <w:sz w:val="24"/>
                <w:lang w:bidi="ar"/>
              </w:rPr>
              <w:t>信号延长器</w:t>
            </w:r>
          </w:p>
        </w:tc>
        <w:tc>
          <w:tcPr>
            <w:tcW w:w="945" w:type="pct"/>
            <w:vAlign w:val="center"/>
          </w:tcPr>
          <w:p w14:paraId="645C0087">
            <w:pPr>
              <w:spacing w:line="400" w:lineRule="exact"/>
              <w:jc w:val="center"/>
              <w:rPr>
                <w:rFonts w:hint="eastAsia" w:ascii="宋体" w:hAnsi="宋体"/>
                <w:kern w:val="0"/>
                <w:sz w:val="24"/>
              </w:rPr>
            </w:pPr>
            <w:r>
              <w:rPr>
                <w:rFonts w:hint="eastAsia" w:ascii="宋体" w:hAnsi="宋体"/>
                <w:kern w:val="0"/>
                <w:sz w:val="24"/>
              </w:rPr>
              <w:t>1项（包干）</w:t>
            </w:r>
          </w:p>
        </w:tc>
        <w:tc>
          <w:tcPr>
            <w:tcW w:w="610" w:type="pct"/>
            <w:vAlign w:val="center"/>
          </w:tcPr>
          <w:p w14:paraId="5D18784A">
            <w:pPr>
              <w:widowControl/>
              <w:spacing w:line="320" w:lineRule="exact"/>
              <w:jc w:val="center"/>
              <w:textAlignment w:val="center"/>
              <w:rPr>
                <w:rFonts w:hint="eastAsia" w:ascii="宋体" w:hAnsi="宋体" w:cs="宋体"/>
                <w:sz w:val="24"/>
              </w:rPr>
            </w:pPr>
          </w:p>
        </w:tc>
        <w:tc>
          <w:tcPr>
            <w:tcW w:w="605" w:type="pct"/>
            <w:vAlign w:val="center"/>
          </w:tcPr>
          <w:p w14:paraId="1812F86B">
            <w:pPr>
              <w:widowControl/>
              <w:spacing w:line="320" w:lineRule="exact"/>
              <w:jc w:val="center"/>
              <w:textAlignment w:val="center"/>
              <w:rPr>
                <w:rFonts w:hint="eastAsia" w:ascii="宋体" w:hAnsi="宋体" w:cs="宋体"/>
                <w:sz w:val="24"/>
              </w:rPr>
            </w:pPr>
          </w:p>
        </w:tc>
        <w:tc>
          <w:tcPr>
            <w:tcW w:w="496" w:type="pct"/>
          </w:tcPr>
          <w:p w14:paraId="5053B9D6">
            <w:pPr>
              <w:spacing w:line="360" w:lineRule="auto"/>
              <w:rPr>
                <w:rFonts w:hint="eastAsia" w:ascii="宋体" w:hAnsi="宋体" w:cs="宋体"/>
                <w:sz w:val="24"/>
              </w:rPr>
            </w:pPr>
          </w:p>
        </w:tc>
      </w:tr>
      <w:tr w14:paraId="793884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66" w:type="pct"/>
            <w:vMerge w:val="continue"/>
            <w:vAlign w:val="center"/>
          </w:tcPr>
          <w:p w14:paraId="7CB8E1B4">
            <w:pPr>
              <w:spacing w:line="400" w:lineRule="exact"/>
              <w:jc w:val="center"/>
              <w:rPr>
                <w:rFonts w:hint="eastAsia" w:ascii="宋体" w:hAnsi="宋体"/>
                <w:kern w:val="0"/>
                <w:sz w:val="24"/>
              </w:rPr>
            </w:pPr>
          </w:p>
        </w:tc>
        <w:tc>
          <w:tcPr>
            <w:tcW w:w="472" w:type="pct"/>
            <w:vMerge w:val="continue"/>
            <w:vAlign w:val="center"/>
          </w:tcPr>
          <w:p w14:paraId="7A5426CA">
            <w:pPr>
              <w:spacing w:line="400" w:lineRule="exact"/>
              <w:jc w:val="center"/>
              <w:rPr>
                <w:rFonts w:hint="eastAsia" w:ascii="宋体" w:hAnsi="宋体"/>
                <w:kern w:val="0"/>
                <w:sz w:val="24"/>
              </w:rPr>
            </w:pPr>
          </w:p>
        </w:tc>
        <w:tc>
          <w:tcPr>
            <w:tcW w:w="345" w:type="pct"/>
            <w:vAlign w:val="center"/>
          </w:tcPr>
          <w:p w14:paraId="4F8E5072">
            <w:pPr>
              <w:spacing w:line="400" w:lineRule="exact"/>
              <w:jc w:val="center"/>
              <w:rPr>
                <w:rFonts w:hint="eastAsia" w:ascii="宋体" w:hAnsi="宋体"/>
                <w:kern w:val="0"/>
                <w:sz w:val="24"/>
              </w:rPr>
            </w:pPr>
            <w:r>
              <w:rPr>
                <w:rFonts w:hint="eastAsia" w:ascii="宋体" w:hAnsi="宋体"/>
                <w:kern w:val="0"/>
                <w:sz w:val="24"/>
              </w:rPr>
              <w:t>6</w:t>
            </w:r>
          </w:p>
        </w:tc>
        <w:tc>
          <w:tcPr>
            <w:tcW w:w="1057" w:type="pct"/>
            <w:vAlign w:val="center"/>
          </w:tcPr>
          <w:p w14:paraId="12C6596A">
            <w:pPr>
              <w:widowControl/>
              <w:jc w:val="center"/>
              <w:textAlignment w:val="center"/>
              <w:rPr>
                <w:rFonts w:hint="eastAsia" w:ascii="宋体" w:hAnsi="宋体"/>
                <w:kern w:val="0"/>
                <w:sz w:val="24"/>
                <w:highlight w:val="yellow"/>
              </w:rPr>
            </w:pPr>
            <w:r>
              <w:rPr>
                <w:rFonts w:hint="eastAsia" w:ascii="宋体" w:hAnsi="宋体" w:cs="宋体"/>
                <w:color w:val="000000"/>
                <w:kern w:val="0"/>
                <w:sz w:val="24"/>
                <w:lang w:bidi="ar"/>
              </w:rPr>
              <w:t>支架</w:t>
            </w:r>
          </w:p>
        </w:tc>
        <w:tc>
          <w:tcPr>
            <w:tcW w:w="945" w:type="pct"/>
            <w:vAlign w:val="center"/>
          </w:tcPr>
          <w:p w14:paraId="3C4875E2">
            <w:pPr>
              <w:spacing w:line="400" w:lineRule="exact"/>
              <w:jc w:val="center"/>
              <w:rPr>
                <w:rFonts w:hint="eastAsia" w:ascii="宋体" w:hAnsi="宋体"/>
                <w:kern w:val="0"/>
                <w:sz w:val="24"/>
              </w:rPr>
            </w:pPr>
            <w:r>
              <w:rPr>
                <w:rFonts w:hint="eastAsia" w:ascii="宋体" w:hAnsi="宋体"/>
                <w:kern w:val="0"/>
                <w:sz w:val="24"/>
              </w:rPr>
              <w:t>1项（包干）</w:t>
            </w:r>
          </w:p>
        </w:tc>
        <w:tc>
          <w:tcPr>
            <w:tcW w:w="610" w:type="pct"/>
            <w:vAlign w:val="center"/>
          </w:tcPr>
          <w:p w14:paraId="739D2005">
            <w:pPr>
              <w:widowControl/>
              <w:spacing w:line="320" w:lineRule="exact"/>
              <w:jc w:val="center"/>
              <w:textAlignment w:val="center"/>
              <w:rPr>
                <w:rFonts w:hint="eastAsia" w:ascii="宋体" w:hAnsi="宋体" w:cs="宋体"/>
                <w:sz w:val="24"/>
              </w:rPr>
            </w:pPr>
          </w:p>
        </w:tc>
        <w:tc>
          <w:tcPr>
            <w:tcW w:w="605" w:type="pct"/>
            <w:vAlign w:val="center"/>
          </w:tcPr>
          <w:p w14:paraId="3FF2D0A6">
            <w:pPr>
              <w:widowControl/>
              <w:spacing w:line="320" w:lineRule="exact"/>
              <w:jc w:val="center"/>
              <w:textAlignment w:val="center"/>
              <w:rPr>
                <w:rFonts w:hint="eastAsia" w:ascii="宋体" w:hAnsi="宋体" w:cs="宋体"/>
                <w:sz w:val="24"/>
              </w:rPr>
            </w:pPr>
          </w:p>
        </w:tc>
        <w:tc>
          <w:tcPr>
            <w:tcW w:w="496" w:type="pct"/>
          </w:tcPr>
          <w:p w14:paraId="66173375">
            <w:pPr>
              <w:spacing w:line="360" w:lineRule="auto"/>
              <w:rPr>
                <w:rFonts w:hint="eastAsia" w:ascii="宋体" w:hAnsi="宋体" w:cs="宋体"/>
                <w:sz w:val="24"/>
              </w:rPr>
            </w:pPr>
          </w:p>
        </w:tc>
      </w:tr>
      <w:tr w14:paraId="3C6BBF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66" w:type="pct"/>
            <w:vMerge w:val="continue"/>
            <w:vAlign w:val="center"/>
          </w:tcPr>
          <w:p w14:paraId="40B58E78">
            <w:pPr>
              <w:spacing w:line="400" w:lineRule="exact"/>
              <w:jc w:val="center"/>
              <w:rPr>
                <w:rFonts w:hint="eastAsia" w:ascii="宋体" w:hAnsi="宋体"/>
                <w:kern w:val="0"/>
                <w:sz w:val="24"/>
              </w:rPr>
            </w:pPr>
          </w:p>
        </w:tc>
        <w:tc>
          <w:tcPr>
            <w:tcW w:w="472" w:type="pct"/>
            <w:vMerge w:val="continue"/>
            <w:vAlign w:val="center"/>
          </w:tcPr>
          <w:p w14:paraId="583C17D5">
            <w:pPr>
              <w:spacing w:line="400" w:lineRule="exact"/>
              <w:jc w:val="center"/>
              <w:rPr>
                <w:rFonts w:hint="eastAsia" w:ascii="宋体" w:hAnsi="宋体"/>
                <w:kern w:val="0"/>
                <w:sz w:val="24"/>
              </w:rPr>
            </w:pPr>
          </w:p>
        </w:tc>
        <w:tc>
          <w:tcPr>
            <w:tcW w:w="345" w:type="pct"/>
            <w:vAlign w:val="center"/>
          </w:tcPr>
          <w:p w14:paraId="5E92F05B">
            <w:pPr>
              <w:spacing w:line="400" w:lineRule="exact"/>
              <w:jc w:val="center"/>
              <w:rPr>
                <w:rFonts w:hint="eastAsia" w:ascii="宋体" w:hAnsi="宋体"/>
                <w:kern w:val="0"/>
                <w:sz w:val="24"/>
              </w:rPr>
            </w:pPr>
            <w:r>
              <w:rPr>
                <w:rFonts w:hint="eastAsia" w:ascii="宋体" w:hAnsi="宋体"/>
                <w:kern w:val="0"/>
                <w:sz w:val="24"/>
              </w:rPr>
              <w:t>7</w:t>
            </w:r>
          </w:p>
        </w:tc>
        <w:tc>
          <w:tcPr>
            <w:tcW w:w="1057" w:type="pct"/>
            <w:vAlign w:val="center"/>
          </w:tcPr>
          <w:p w14:paraId="140D6702">
            <w:pPr>
              <w:widowControl/>
              <w:jc w:val="center"/>
              <w:textAlignment w:val="center"/>
              <w:rPr>
                <w:rFonts w:hint="eastAsia" w:ascii="宋体" w:hAnsi="宋体"/>
                <w:kern w:val="0"/>
                <w:sz w:val="24"/>
                <w:highlight w:val="yellow"/>
              </w:rPr>
            </w:pPr>
            <w:r>
              <w:rPr>
                <w:rFonts w:hint="eastAsia" w:ascii="宋体" w:hAnsi="宋体" w:cs="宋体"/>
                <w:color w:val="000000"/>
                <w:kern w:val="0"/>
                <w:sz w:val="24"/>
                <w:lang w:bidi="ar"/>
              </w:rPr>
              <w:t>管材</w:t>
            </w:r>
          </w:p>
        </w:tc>
        <w:tc>
          <w:tcPr>
            <w:tcW w:w="945" w:type="pct"/>
            <w:vAlign w:val="center"/>
          </w:tcPr>
          <w:p w14:paraId="198BADA2">
            <w:pPr>
              <w:spacing w:line="400" w:lineRule="exact"/>
              <w:jc w:val="center"/>
              <w:rPr>
                <w:rFonts w:hint="eastAsia" w:ascii="宋体" w:hAnsi="宋体"/>
                <w:kern w:val="0"/>
                <w:sz w:val="24"/>
              </w:rPr>
            </w:pPr>
            <w:r>
              <w:rPr>
                <w:rFonts w:hint="eastAsia" w:ascii="宋体" w:hAnsi="宋体"/>
                <w:kern w:val="0"/>
                <w:sz w:val="24"/>
              </w:rPr>
              <w:t>1项（包干）</w:t>
            </w:r>
          </w:p>
        </w:tc>
        <w:tc>
          <w:tcPr>
            <w:tcW w:w="610" w:type="pct"/>
            <w:vAlign w:val="center"/>
          </w:tcPr>
          <w:p w14:paraId="21718AFE">
            <w:pPr>
              <w:widowControl/>
              <w:spacing w:line="320" w:lineRule="exact"/>
              <w:jc w:val="center"/>
              <w:textAlignment w:val="center"/>
              <w:rPr>
                <w:rFonts w:hint="eastAsia" w:ascii="宋体" w:hAnsi="宋体" w:cs="宋体"/>
                <w:sz w:val="24"/>
              </w:rPr>
            </w:pPr>
          </w:p>
        </w:tc>
        <w:tc>
          <w:tcPr>
            <w:tcW w:w="605" w:type="pct"/>
            <w:vAlign w:val="center"/>
          </w:tcPr>
          <w:p w14:paraId="2BF0C45C">
            <w:pPr>
              <w:widowControl/>
              <w:spacing w:line="320" w:lineRule="exact"/>
              <w:jc w:val="center"/>
              <w:textAlignment w:val="center"/>
              <w:rPr>
                <w:rFonts w:hint="eastAsia" w:ascii="宋体" w:hAnsi="宋体" w:cs="宋体"/>
                <w:sz w:val="24"/>
              </w:rPr>
            </w:pPr>
          </w:p>
        </w:tc>
        <w:tc>
          <w:tcPr>
            <w:tcW w:w="496" w:type="pct"/>
          </w:tcPr>
          <w:p w14:paraId="23CDFB3F">
            <w:pPr>
              <w:spacing w:line="360" w:lineRule="auto"/>
              <w:rPr>
                <w:rFonts w:hint="eastAsia" w:ascii="宋体" w:hAnsi="宋体" w:cs="宋体"/>
                <w:sz w:val="24"/>
              </w:rPr>
            </w:pPr>
          </w:p>
        </w:tc>
      </w:tr>
      <w:tr w14:paraId="1C58FA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66" w:type="pct"/>
            <w:vMerge w:val="continue"/>
            <w:vAlign w:val="center"/>
          </w:tcPr>
          <w:p w14:paraId="0153EE0C">
            <w:pPr>
              <w:spacing w:line="400" w:lineRule="exact"/>
              <w:jc w:val="center"/>
              <w:rPr>
                <w:rFonts w:hint="eastAsia" w:ascii="宋体" w:hAnsi="宋体"/>
                <w:kern w:val="0"/>
                <w:sz w:val="24"/>
              </w:rPr>
            </w:pPr>
          </w:p>
        </w:tc>
        <w:tc>
          <w:tcPr>
            <w:tcW w:w="472" w:type="pct"/>
            <w:vMerge w:val="continue"/>
            <w:vAlign w:val="center"/>
          </w:tcPr>
          <w:p w14:paraId="72C1453E">
            <w:pPr>
              <w:spacing w:line="400" w:lineRule="exact"/>
              <w:jc w:val="center"/>
              <w:rPr>
                <w:rFonts w:hint="eastAsia" w:ascii="宋体" w:hAnsi="宋体"/>
                <w:kern w:val="0"/>
                <w:sz w:val="24"/>
              </w:rPr>
            </w:pPr>
          </w:p>
        </w:tc>
        <w:tc>
          <w:tcPr>
            <w:tcW w:w="345" w:type="pct"/>
            <w:vAlign w:val="center"/>
          </w:tcPr>
          <w:p w14:paraId="1E452CFC">
            <w:pPr>
              <w:spacing w:line="400" w:lineRule="exact"/>
              <w:jc w:val="center"/>
              <w:rPr>
                <w:rFonts w:hint="eastAsia" w:ascii="宋体" w:hAnsi="宋体"/>
                <w:kern w:val="0"/>
                <w:sz w:val="24"/>
              </w:rPr>
            </w:pPr>
            <w:r>
              <w:rPr>
                <w:rFonts w:hint="eastAsia" w:ascii="宋体" w:hAnsi="宋体"/>
                <w:kern w:val="0"/>
                <w:sz w:val="24"/>
              </w:rPr>
              <w:t>8</w:t>
            </w:r>
          </w:p>
        </w:tc>
        <w:tc>
          <w:tcPr>
            <w:tcW w:w="1057" w:type="pct"/>
            <w:vAlign w:val="center"/>
          </w:tcPr>
          <w:p w14:paraId="69CDC933">
            <w:pPr>
              <w:widowControl/>
              <w:jc w:val="center"/>
              <w:textAlignment w:val="center"/>
              <w:rPr>
                <w:rFonts w:hint="eastAsia" w:ascii="宋体" w:hAnsi="宋体"/>
                <w:kern w:val="0"/>
                <w:sz w:val="24"/>
                <w:highlight w:val="yellow"/>
              </w:rPr>
            </w:pPr>
            <w:r>
              <w:rPr>
                <w:rFonts w:hint="eastAsia" w:ascii="宋体" w:hAnsi="宋体" w:cs="宋体"/>
                <w:color w:val="000000"/>
                <w:kern w:val="0"/>
                <w:sz w:val="24"/>
                <w:lang w:bidi="ar"/>
              </w:rPr>
              <w:t>电源线</w:t>
            </w:r>
          </w:p>
        </w:tc>
        <w:tc>
          <w:tcPr>
            <w:tcW w:w="945" w:type="pct"/>
            <w:vAlign w:val="center"/>
          </w:tcPr>
          <w:p w14:paraId="2D914A2C">
            <w:pPr>
              <w:spacing w:line="400" w:lineRule="exact"/>
              <w:jc w:val="center"/>
              <w:rPr>
                <w:rFonts w:hint="eastAsia" w:ascii="宋体" w:hAnsi="宋体"/>
                <w:kern w:val="0"/>
                <w:sz w:val="24"/>
              </w:rPr>
            </w:pPr>
            <w:r>
              <w:rPr>
                <w:rFonts w:hint="eastAsia" w:ascii="宋体" w:hAnsi="宋体"/>
                <w:kern w:val="0"/>
                <w:sz w:val="24"/>
              </w:rPr>
              <w:t>1项（包干）</w:t>
            </w:r>
          </w:p>
        </w:tc>
        <w:tc>
          <w:tcPr>
            <w:tcW w:w="610" w:type="pct"/>
            <w:vAlign w:val="center"/>
          </w:tcPr>
          <w:p w14:paraId="1D7468F3">
            <w:pPr>
              <w:widowControl/>
              <w:spacing w:line="320" w:lineRule="exact"/>
              <w:jc w:val="center"/>
              <w:textAlignment w:val="center"/>
              <w:rPr>
                <w:rFonts w:hint="eastAsia" w:ascii="宋体" w:hAnsi="宋体" w:cs="宋体"/>
                <w:sz w:val="24"/>
              </w:rPr>
            </w:pPr>
          </w:p>
        </w:tc>
        <w:tc>
          <w:tcPr>
            <w:tcW w:w="605" w:type="pct"/>
            <w:vAlign w:val="center"/>
          </w:tcPr>
          <w:p w14:paraId="3304E2EA">
            <w:pPr>
              <w:widowControl/>
              <w:spacing w:line="320" w:lineRule="exact"/>
              <w:jc w:val="center"/>
              <w:textAlignment w:val="center"/>
              <w:rPr>
                <w:rFonts w:hint="eastAsia" w:ascii="宋体" w:hAnsi="宋体" w:cs="宋体"/>
                <w:sz w:val="24"/>
              </w:rPr>
            </w:pPr>
          </w:p>
        </w:tc>
        <w:tc>
          <w:tcPr>
            <w:tcW w:w="496" w:type="pct"/>
          </w:tcPr>
          <w:p w14:paraId="5150F43B">
            <w:pPr>
              <w:spacing w:line="360" w:lineRule="auto"/>
              <w:rPr>
                <w:rFonts w:hint="eastAsia" w:ascii="宋体" w:hAnsi="宋体" w:cs="宋体"/>
                <w:sz w:val="24"/>
              </w:rPr>
            </w:pPr>
          </w:p>
        </w:tc>
      </w:tr>
      <w:tr w14:paraId="1ED322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66" w:type="pct"/>
            <w:vMerge w:val="continue"/>
            <w:vAlign w:val="center"/>
          </w:tcPr>
          <w:p w14:paraId="54128C23">
            <w:pPr>
              <w:spacing w:line="400" w:lineRule="exact"/>
              <w:jc w:val="center"/>
              <w:rPr>
                <w:rFonts w:hint="eastAsia" w:ascii="宋体" w:hAnsi="宋体"/>
                <w:kern w:val="0"/>
                <w:sz w:val="24"/>
              </w:rPr>
            </w:pPr>
          </w:p>
        </w:tc>
        <w:tc>
          <w:tcPr>
            <w:tcW w:w="472" w:type="pct"/>
            <w:vMerge w:val="continue"/>
            <w:vAlign w:val="center"/>
          </w:tcPr>
          <w:p w14:paraId="00196B58">
            <w:pPr>
              <w:spacing w:line="400" w:lineRule="exact"/>
              <w:jc w:val="center"/>
              <w:rPr>
                <w:rFonts w:hint="eastAsia" w:ascii="宋体" w:hAnsi="宋体"/>
                <w:kern w:val="0"/>
                <w:sz w:val="24"/>
              </w:rPr>
            </w:pPr>
          </w:p>
        </w:tc>
        <w:tc>
          <w:tcPr>
            <w:tcW w:w="345" w:type="pct"/>
            <w:vAlign w:val="center"/>
          </w:tcPr>
          <w:p w14:paraId="05BBE8AA">
            <w:pPr>
              <w:spacing w:line="400" w:lineRule="exact"/>
              <w:jc w:val="center"/>
              <w:rPr>
                <w:rFonts w:hint="eastAsia" w:ascii="宋体" w:hAnsi="宋体"/>
                <w:kern w:val="0"/>
                <w:sz w:val="24"/>
              </w:rPr>
            </w:pPr>
            <w:r>
              <w:rPr>
                <w:rFonts w:hint="eastAsia" w:ascii="宋体" w:hAnsi="宋体"/>
                <w:kern w:val="0"/>
                <w:sz w:val="24"/>
              </w:rPr>
              <w:t>9</w:t>
            </w:r>
          </w:p>
        </w:tc>
        <w:tc>
          <w:tcPr>
            <w:tcW w:w="1057" w:type="pct"/>
            <w:vAlign w:val="center"/>
          </w:tcPr>
          <w:p w14:paraId="6FD811CE">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网络线</w:t>
            </w:r>
          </w:p>
        </w:tc>
        <w:tc>
          <w:tcPr>
            <w:tcW w:w="945" w:type="pct"/>
            <w:vAlign w:val="center"/>
          </w:tcPr>
          <w:p w14:paraId="6400DB9C">
            <w:pPr>
              <w:spacing w:line="400" w:lineRule="exact"/>
              <w:jc w:val="center"/>
              <w:rPr>
                <w:rFonts w:hint="eastAsia" w:ascii="宋体" w:hAnsi="宋体"/>
                <w:kern w:val="0"/>
                <w:sz w:val="24"/>
              </w:rPr>
            </w:pPr>
            <w:r>
              <w:rPr>
                <w:rFonts w:hint="eastAsia" w:ascii="宋体" w:hAnsi="宋体"/>
                <w:kern w:val="0"/>
                <w:sz w:val="24"/>
              </w:rPr>
              <w:t>1项（包干）</w:t>
            </w:r>
          </w:p>
        </w:tc>
        <w:tc>
          <w:tcPr>
            <w:tcW w:w="610" w:type="pct"/>
            <w:vAlign w:val="center"/>
          </w:tcPr>
          <w:p w14:paraId="565EFC3D">
            <w:pPr>
              <w:widowControl/>
              <w:spacing w:line="320" w:lineRule="exact"/>
              <w:jc w:val="center"/>
              <w:textAlignment w:val="center"/>
              <w:rPr>
                <w:rFonts w:hint="eastAsia" w:ascii="宋体" w:hAnsi="宋体" w:cs="宋体"/>
                <w:sz w:val="24"/>
              </w:rPr>
            </w:pPr>
          </w:p>
        </w:tc>
        <w:tc>
          <w:tcPr>
            <w:tcW w:w="605" w:type="pct"/>
            <w:vAlign w:val="center"/>
          </w:tcPr>
          <w:p w14:paraId="5AFF0542">
            <w:pPr>
              <w:widowControl/>
              <w:spacing w:line="320" w:lineRule="exact"/>
              <w:jc w:val="center"/>
              <w:textAlignment w:val="center"/>
              <w:rPr>
                <w:rFonts w:hint="eastAsia" w:ascii="宋体" w:hAnsi="宋体" w:cs="宋体"/>
                <w:sz w:val="24"/>
              </w:rPr>
            </w:pPr>
          </w:p>
        </w:tc>
        <w:tc>
          <w:tcPr>
            <w:tcW w:w="496" w:type="pct"/>
          </w:tcPr>
          <w:p w14:paraId="45F9AC11">
            <w:pPr>
              <w:spacing w:line="360" w:lineRule="auto"/>
              <w:rPr>
                <w:rFonts w:hint="eastAsia" w:ascii="宋体" w:hAnsi="宋体" w:cs="宋体"/>
                <w:sz w:val="24"/>
              </w:rPr>
            </w:pPr>
          </w:p>
        </w:tc>
      </w:tr>
      <w:tr w14:paraId="343B46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66" w:type="pct"/>
            <w:vMerge w:val="continue"/>
            <w:vAlign w:val="center"/>
          </w:tcPr>
          <w:p w14:paraId="07A88D8B">
            <w:pPr>
              <w:spacing w:line="400" w:lineRule="exact"/>
              <w:jc w:val="center"/>
              <w:rPr>
                <w:rFonts w:hint="eastAsia" w:ascii="宋体" w:hAnsi="宋体"/>
                <w:kern w:val="0"/>
                <w:sz w:val="24"/>
              </w:rPr>
            </w:pPr>
          </w:p>
        </w:tc>
        <w:tc>
          <w:tcPr>
            <w:tcW w:w="472" w:type="pct"/>
            <w:vMerge w:val="continue"/>
            <w:vAlign w:val="center"/>
          </w:tcPr>
          <w:p w14:paraId="5732D65A">
            <w:pPr>
              <w:spacing w:line="400" w:lineRule="exact"/>
              <w:jc w:val="center"/>
              <w:rPr>
                <w:rFonts w:hint="eastAsia" w:ascii="宋体" w:hAnsi="宋体"/>
                <w:kern w:val="0"/>
                <w:sz w:val="24"/>
              </w:rPr>
            </w:pPr>
          </w:p>
        </w:tc>
        <w:tc>
          <w:tcPr>
            <w:tcW w:w="345" w:type="pct"/>
            <w:vAlign w:val="center"/>
          </w:tcPr>
          <w:p w14:paraId="5885E26F">
            <w:pPr>
              <w:spacing w:line="400" w:lineRule="exact"/>
              <w:jc w:val="center"/>
              <w:rPr>
                <w:rFonts w:hint="eastAsia" w:ascii="宋体" w:hAnsi="宋体"/>
                <w:kern w:val="0"/>
                <w:sz w:val="24"/>
              </w:rPr>
            </w:pPr>
            <w:r>
              <w:rPr>
                <w:rFonts w:hint="eastAsia" w:ascii="宋体" w:hAnsi="宋体"/>
                <w:kern w:val="0"/>
                <w:sz w:val="24"/>
              </w:rPr>
              <w:t>10</w:t>
            </w:r>
          </w:p>
        </w:tc>
        <w:tc>
          <w:tcPr>
            <w:tcW w:w="1057" w:type="pct"/>
            <w:vAlign w:val="center"/>
          </w:tcPr>
          <w:p w14:paraId="03737DE7">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辅材</w:t>
            </w:r>
          </w:p>
        </w:tc>
        <w:tc>
          <w:tcPr>
            <w:tcW w:w="945" w:type="pct"/>
            <w:vAlign w:val="center"/>
          </w:tcPr>
          <w:p w14:paraId="551D9CB5">
            <w:pPr>
              <w:spacing w:line="400" w:lineRule="exact"/>
              <w:jc w:val="center"/>
              <w:rPr>
                <w:rFonts w:hint="eastAsia" w:ascii="宋体" w:hAnsi="宋体"/>
                <w:kern w:val="0"/>
                <w:sz w:val="24"/>
              </w:rPr>
            </w:pPr>
            <w:r>
              <w:rPr>
                <w:rFonts w:hint="eastAsia" w:ascii="宋体" w:hAnsi="宋体"/>
                <w:kern w:val="0"/>
                <w:sz w:val="24"/>
              </w:rPr>
              <w:t>1项（包干）</w:t>
            </w:r>
          </w:p>
        </w:tc>
        <w:tc>
          <w:tcPr>
            <w:tcW w:w="610" w:type="pct"/>
            <w:vAlign w:val="center"/>
          </w:tcPr>
          <w:p w14:paraId="2865456A">
            <w:pPr>
              <w:widowControl/>
              <w:spacing w:line="320" w:lineRule="exact"/>
              <w:jc w:val="center"/>
              <w:textAlignment w:val="center"/>
              <w:rPr>
                <w:rFonts w:hint="eastAsia" w:ascii="宋体" w:hAnsi="宋体" w:cs="宋体"/>
                <w:sz w:val="24"/>
              </w:rPr>
            </w:pPr>
            <w:r>
              <w:rPr>
                <w:rFonts w:hint="eastAsia" w:ascii="宋体" w:hAnsi="宋体" w:cs="宋体"/>
                <w:sz w:val="24"/>
              </w:rPr>
              <w:t>/</w:t>
            </w:r>
          </w:p>
        </w:tc>
        <w:tc>
          <w:tcPr>
            <w:tcW w:w="605" w:type="pct"/>
            <w:vAlign w:val="center"/>
          </w:tcPr>
          <w:p w14:paraId="55D230BC">
            <w:pPr>
              <w:widowControl/>
              <w:spacing w:line="320" w:lineRule="exact"/>
              <w:jc w:val="center"/>
              <w:textAlignment w:val="center"/>
              <w:rPr>
                <w:rFonts w:hint="eastAsia" w:ascii="宋体" w:hAnsi="宋体" w:cs="宋体"/>
                <w:sz w:val="24"/>
              </w:rPr>
            </w:pPr>
            <w:r>
              <w:rPr>
                <w:rFonts w:hint="eastAsia" w:ascii="宋体" w:hAnsi="宋体" w:cs="宋体"/>
                <w:sz w:val="24"/>
              </w:rPr>
              <w:t>/</w:t>
            </w:r>
          </w:p>
        </w:tc>
        <w:tc>
          <w:tcPr>
            <w:tcW w:w="496" w:type="pct"/>
          </w:tcPr>
          <w:p w14:paraId="0C01FDA5">
            <w:pPr>
              <w:spacing w:line="360" w:lineRule="auto"/>
              <w:rPr>
                <w:rFonts w:hint="eastAsia" w:ascii="宋体" w:hAnsi="宋体" w:cs="宋体"/>
                <w:sz w:val="24"/>
              </w:rPr>
            </w:pPr>
          </w:p>
        </w:tc>
      </w:tr>
      <w:tr w14:paraId="47AB65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66" w:type="pct"/>
            <w:vMerge w:val="continue"/>
            <w:vAlign w:val="center"/>
          </w:tcPr>
          <w:p w14:paraId="78A5A8D6">
            <w:pPr>
              <w:spacing w:line="400" w:lineRule="exact"/>
              <w:jc w:val="center"/>
              <w:rPr>
                <w:rFonts w:hint="eastAsia" w:ascii="宋体" w:hAnsi="宋体"/>
                <w:kern w:val="0"/>
                <w:sz w:val="24"/>
              </w:rPr>
            </w:pPr>
          </w:p>
        </w:tc>
        <w:tc>
          <w:tcPr>
            <w:tcW w:w="472" w:type="pct"/>
            <w:vMerge w:val="continue"/>
            <w:vAlign w:val="center"/>
          </w:tcPr>
          <w:p w14:paraId="0FDDE8C1">
            <w:pPr>
              <w:spacing w:line="400" w:lineRule="exact"/>
              <w:jc w:val="center"/>
              <w:rPr>
                <w:rFonts w:hint="eastAsia" w:ascii="宋体" w:hAnsi="宋体"/>
                <w:kern w:val="0"/>
                <w:sz w:val="24"/>
              </w:rPr>
            </w:pPr>
          </w:p>
        </w:tc>
        <w:tc>
          <w:tcPr>
            <w:tcW w:w="345" w:type="pct"/>
            <w:vAlign w:val="center"/>
          </w:tcPr>
          <w:p w14:paraId="716A9747">
            <w:pPr>
              <w:spacing w:line="400" w:lineRule="exact"/>
              <w:jc w:val="center"/>
              <w:rPr>
                <w:rFonts w:hint="eastAsia" w:ascii="宋体" w:hAnsi="宋体"/>
                <w:kern w:val="0"/>
                <w:sz w:val="24"/>
              </w:rPr>
            </w:pPr>
            <w:r>
              <w:rPr>
                <w:rFonts w:hint="eastAsia" w:ascii="宋体" w:hAnsi="宋体"/>
                <w:kern w:val="0"/>
                <w:sz w:val="24"/>
              </w:rPr>
              <w:t>11</w:t>
            </w:r>
          </w:p>
        </w:tc>
        <w:tc>
          <w:tcPr>
            <w:tcW w:w="1057" w:type="pct"/>
            <w:vAlign w:val="center"/>
          </w:tcPr>
          <w:p w14:paraId="3A1178C3">
            <w:pPr>
              <w:widowControl/>
              <w:jc w:val="center"/>
              <w:textAlignment w:val="center"/>
              <w:rPr>
                <w:rFonts w:hint="eastAsia" w:ascii="宋体" w:hAnsi="宋体"/>
                <w:kern w:val="0"/>
                <w:sz w:val="24"/>
                <w:highlight w:val="yellow"/>
              </w:rPr>
            </w:pPr>
            <w:r>
              <w:rPr>
                <w:rFonts w:hint="eastAsia" w:ascii="宋体" w:hAnsi="宋体" w:cs="宋体"/>
                <w:color w:val="000000"/>
                <w:kern w:val="0"/>
                <w:sz w:val="24"/>
                <w:lang w:bidi="ar"/>
              </w:rPr>
              <w:t>安装调试</w:t>
            </w:r>
          </w:p>
        </w:tc>
        <w:tc>
          <w:tcPr>
            <w:tcW w:w="945" w:type="pct"/>
            <w:vAlign w:val="center"/>
          </w:tcPr>
          <w:p w14:paraId="7B07708C">
            <w:pPr>
              <w:spacing w:line="400" w:lineRule="exact"/>
              <w:jc w:val="center"/>
              <w:rPr>
                <w:rFonts w:hint="eastAsia" w:ascii="宋体" w:hAnsi="宋体"/>
                <w:kern w:val="0"/>
                <w:sz w:val="24"/>
              </w:rPr>
            </w:pPr>
            <w:r>
              <w:rPr>
                <w:rFonts w:hint="eastAsia" w:ascii="宋体" w:hAnsi="宋体"/>
                <w:kern w:val="0"/>
                <w:sz w:val="24"/>
              </w:rPr>
              <w:t>1项（包干）</w:t>
            </w:r>
          </w:p>
        </w:tc>
        <w:tc>
          <w:tcPr>
            <w:tcW w:w="610" w:type="pct"/>
            <w:vAlign w:val="center"/>
          </w:tcPr>
          <w:p w14:paraId="38AFB13E">
            <w:pPr>
              <w:widowControl/>
              <w:spacing w:line="320" w:lineRule="exact"/>
              <w:jc w:val="center"/>
              <w:textAlignment w:val="center"/>
              <w:rPr>
                <w:rFonts w:hint="eastAsia" w:ascii="宋体" w:hAnsi="宋体" w:cs="宋体"/>
                <w:sz w:val="24"/>
              </w:rPr>
            </w:pPr>
            <w:r>
              <w:rPr>
                <w:rFonts w:hint="eastAsia" w:ascii="宋体" w:hAnsi="宋体" w:cs="宋体"/>
                <w:sz w:val="24"/>
              </w:rPr>
              <w:t>/</w:t>
            </w:r>
          </w:p>
        </w:tc>
        <w:tc>
          <w:tcPr>
            <w:tcW w:w="605" w:type="pct"/>
            <w:vAlign w:val="center"/>
          </w:tcPr>
          <w:p w14:paraId="3B28F324">
            <w:pPr>
              <w:widowControl/>
              <w:spacing w:line="320" w:lineRule="exact"/>
              <w:jc w:val="center"/>
              <w:textAlignment w:val="center"/>
              <w:rPr>
                <w:rFonts w:hint="eastAsia" w:ascii="宋体" w:hAnsi="宋体" w:cs="宋体"/>
                <w:sz w:val="24"/>
              </w:rPr>
            </w:pPr>
            <w:r>
              <w:rPr>
                <w:rFonts w:hint="eastAsia" w:ascii="宋体" w:hAnsi="宋体" w:cs="宋体"/>
                <w:sz w:val="24"/>
              </w:rPr>
              <w:t>/</w:t>
            </w:r>
          </w:p>
        </w:tc>
        <w:tc>
          <w:tcPr>
            <w:tcW w:w="496" w:type="pct"/>
          </w:tcPr>
          <w:p w14:paraId="2D05FC4C">
            <w:pPr>
              <w:spacing w:line="360" w:lineRule="auto"/>
              <w:rPr>
                <w:rFonts w:hint="eastAsia" w:ascii="宋体" w:hAnsi="宋体" w:cs="宋体"/>
                <w:sz w:val="24"/>
              </w:rPr>
            </w:pPr>
          </w:p>
        </w:tc>
      </w:tr>
    </w:tbl>
    <w:p w14:paraId="76A80737">
      <w:pPr>
        <w:pStyle w:val="34"/>
        <w:spacing w:line="360" w:lineRule="auto"/>
        <w:jc w:val="both"/>
        <w:rPr>
          <w:rFonts w:ascii="宋体" w:hAnsi="宋体" w:cs="宋体"/>
          <w:sz w:val="24"/>
          <w:szCs w:val="24"/>
        </w:rPr>
      </w:pPr>
      <w:r>
        <w:rPr>
          <w:rFonts w:ascii="宋体" w:hAnsi="宋体" w:cs="宋体"/>
          <w:sz w:val="24"/>
          <w:szCs w:val="24"/>
        </w:rPr>
        <w:t>※注意：</w:t>
      </w:r>
    </w:p>
    <w:p w14:paraId="07EE6417">
      <w:pPr>
        <w:pStyle w:val="34"/>
        <w:spacing w:line="400" w:lineRule="exact"/>
        <w:ind w:firstLine="482"/>
        <w:jc w:val="both"/>
        <w:rPr>
          <w:rFonts w:ascii="宋体" w:hAnsi="宋体" w:cs="宋体"/>
          <w:sz w:val="24"/>
          <w:szCs w:val="24"/>
        </w:rPr>
      </w:pPr>
      <w:r>
        <w:rPr>
          <w:rFonts w:ascii="宋体" w:hAnsi="宋体" w:cs="宋体"/>
          <w:sz w:val="24"/>
          <w:szCs w:val="24"/>
        </w:rPr>
        <w:t>1、本表应按照下列规定填写：</w:t>
      </w:r>
    </w:p>
    <w:p w14:paraId="22A769FA">
      <w:pPr>
        <w:pStyle w:val="34"/>
        <w:spacing w:line="400" w:lineRule="exact"/>
        <w:ind w:firstLine="482"/>
        <w:jc w:val="both"/>
        <w:rPr>
          <w:rFonts w:ascii="宋体" w:hAnsi="宋体" w:cs="宋体"/>
          <w:sz w:val="24"/>
          <w:szCs w:val="24"/>
        </w:rPr>
      </w:pPr>
      <w:r>
        <w:rPr>
          <w:rFonts w:ascii="宋体" w:hAnsi="宋体" w:cs="宋体"/>
          <w:sz w:val="24"/>
          <w:szCs w:val="24"/>
        </w:rPr>
        <w:t>1.1“</w:t>
      </w:r>
      <w:r>
        <w:rPr>
          <w:rFonts w:ascii="宋体" w:hAnsi="宋体" w:cs="宋体"/>
          <w:sz w:val="24"/>
          <w:szCs w:val="24"/>
          <w:lang w:eastAsia="zh-CN"/>
        </w:rPr>
        <w:t>合同</w:t>
      </w:r>
      <w:r>
        <w:rPr>
          <w:rFonts w:ascii="宋体" w:hAnsi="宋体" w:cs="宋体"/>
          <w:sz w:val="24"/>
          <w:szCs w:val="24"/>
        </w:rPr>
        <w:t>包”、“品目号”、“</w:t>
      </w:r>
      <w:r>
        <w:rPr>
          <w:rFonts w:ascii="宋体" w:hAnsi="宋体" w:cs="宋体"/>
          <w:sz w:val="24"/>
          <w:szCs w:val="24"/>
          <w:lang w:eastAsia="zh-CN"/>
        </w:rPr>
        <w:t>货物名称/服务名称/工程名称</w:t>
      </w:r>
      <w:r>
        <w:rPr>
          <w:rFonts w:ascii="宋体" w:hAnsi="宋体" w:cs="宋体"/>
          <w:sz w:val="24"/>
          <w:szCs w:val="24"/>
        </w:rPr>
        <w:t>”及“</w:t>
      </w:r>
      <w:r>
        <w:rPr>
          <w:rFonts w:ascii="宋体" w:hAnsi="宋体" w:cs="宋体"/>
          <w:sz w:val="24"/>
          <w:szCs w:val="24"/>
          <w:lang w:eastAsia="zh-CN"/>
        </w:rPr>
        <w:t>数量/</w:t>
      </w:r>
      <w:r>
        <w:rPr>
          <w:rFonts w:hint="default" w:ascii="宋体" w:hAnsi="宋体" w:cs="宋体"/>
          <w:sz w:val="24"/>
          <w:szCs w:val="24"/>
        </w:rPr>
        <w:t>服务期限</w:t>
      </w:r>
      <w:r>
        <w:rPr>
          <w:rFonts w:ascii="宋体" w:hAnsi="宋体" w:cs="宋体"/>
          <w:sz w:val="24"/>
          <w:szCs w:val="24"/>
          <w:lang w:eastAsia="zh-CN"/>
        </w:rPr>
        <w:t>/施工工期</w:t>
      </w:r>
      <w:r>
        <w:rPr>
          <w:rFonts w:ascii="宋体" w:hAnsi="宋体" w:cs="宋体"/>
          <w:sz w:val="24"/>
          <w:szCs w:val="24"/>
        </w:rPr>
        <w:t>”应与</w:t>
      </w:r>
      <w:r>
        <w:rPr>
          <w:rFonts w:ascii="宋体" w:hAnsi="宋体" w:cs="宋体"/>
          <w:sz w:val="24"/>
          <w:szCs w:val="24"/>
          <w:lang w:eastAsia="zh-CN"/>
        </w:rPr>
        <w:t>第三章</w:t>
      </w:r>
      <w:r>
        <w:rPr>
          <w:rFonts w:ascii="宋体" w:hAnsi="宋体" w:cs="宋体"/>
          <w:sz w:val="24"/>
          <w:szCs w:val="24"/>
        </w:rPr>
        <w:t>《采购标的一览表》中的有关内容（“</w:t>
      </w:r>
      <w:r>
        <w:rPr>
          <w:rFonts w:ascii="宋体" w:hAnsi="宋体" w:cs="宋体"/>
          <w:sz w:val="24"/>
          <w:szCs w:val="24"/>
          <w:lang w:eastAsia="zh-CN"/>
        </w:rPr>
        <w:t>合同</w:t>
      </w:r>
      <w:r>
        <w:rPr>
          <w:rFonts w:ascii="宋体" w:hAnsi="宋体" w:cs="宋体"/>
          <w:sz w:val="24"/>
          <w:szCs w:val="24"/>
        </w:rPr>
        <w:t>包”、“品目号”、“</w:t>
      </w:r>
      <w:r>
        <w:rPr>
          <w:rFonts w:ascii="宋体" w:hAnsi="宋体" w:cs="宋体"/>
          <w:sz w:val="24"/>
          <w:szCs w:val="24"/>
          <w:lang w:eastAsia="zh-CN"/>
        </w:rPr>
        <w:t>货物名称/服务名称/工程名称</w:t>
      </w:r>
      <w:r>
        <w:rPr>
          <w:rFonts w:ascii="宋体" w:hAnsi="宋体" w:cs="宋体"/>
          <w:sz w:val="24"/>
          <w:szCs w:val="24"/>
        </w:rPr>
        <w:t>”及“</w:t>
      </w:r>
      <w:r>
        <w:rPr>
          <w:rFonts w:ascii="宋体" w:hAnsi="宋体" w:cs="宋体"/>
          <w:sz w:val="24"/>
          <w:szCs w:val="24"/>
          <w:lang w:eastAsia="zh-CN"/>
        </w:rPr>
        <w:t>数量/</w:t>
      </w:r>
      <w:r>
        <w:rPr>
          <w:rFonts w:hint="default" w:ascii="宋体" w:hAnsi="宋体" w:cs="宋体"/>
          <w:sz w:val="24"/>
          <w:szCs w:val="24"/>
        </w:rPr>
        <w:t>服务期限</w:t>
      </w:r>
      <w:r>
        <w:rPr>
          <w:rFonts w:ascii="宋体" w:hAnsi="宋体" w:cs="宋体"/>
          <w:sz w:val="24"/>
          <w:szCs w:val="24"/>
          <w:lang w:eastAsia="zh-CN"/>
        </w:rPr>
        <w:t>/施工工期</w:t>
      </w:r>
      <w:r>
        <w:rPr>
          <w:rFonts w:ascii="宋体" w:hAnsi="宋体" w:cs="宋体"/>
          <w:sz w:val="24"/>
          <w:szCs w:val="24"/>
        </w:rPr>
        <w:t>”）保持一致。</w:t>
      </w:r>
    </w:p>
    <w:p w14:paraId="6D33B920">
      <w:pPr>
        <w:pStyle w:val="34"/>
        <w:spacing w:line="400" w:lineRule="exact"/>
        <w:ind w:firstLine="482"/>
        <w:jc w:val="both"/>
        <w:rPr>
          <w:rFonts w:ascii="宋体" w:hAnsi="宋体" w:cs="宋体"/>
          <w:sz w:val="24"/>
          <w:szCs w:val="24"/>
        </w:rPr>
      </w:pPr>
      <w:r>
        <w:rPr>
          <w:rFonts w:ascii="宋体" w:hAnsi="宋体" w:cs="宋体"/>
          <w:sz w:val="24"/>
          <w:szCs w:val="24"/>
        </w:rPr>
        <w:t>1.2</w:t>
      </w:r>
      <w:r>
        <w:rPr>
          <w:rFonts w:ascii="宋体" w:hAnsi="宋体" w:cs="宋体"/>
          <w:b/>
          <w:bCs/>
          <w:color w:val="FF0000"/>
          <w:sz w:val="24"/>
          <w:szCs w:val="24"/>
        </w:rPr>
        <w:t>“品牌”“规格”项下应填写货物制造厂商赋予的品牌</w:t>
      </w:r>
      <w:r>
        <w:rPr>
          <w:rFonts w:ascii="宋体" w:hAnsi="宋体" w:cs="宋体"/>
          <w:sz w:val="24"/>
          <w:szCs w:val="24"/>
        </w:rPr>
        <w:t>（属于节能、环保清单产品的货物，填写的品牌名称应与清单载明的品牌名称保持一致）</w:t>
      </w:r>
      <w:r>
        <w:rPr>
          <w:rFonts w:ascii="宋体" w:hAnsi="宋体" w:cs="宋体"/>
          <w:b/>
          <w:bCs/>
          <w:color w:val="FF0000"/>
          <w:sz w:val="24"/>
          <w:szCs w:val="24"/>
        </w:rPr>
        <w:t>及具体型号。</w:t>
      </w:r>
      <w:r>
        <w:rPr>
          <w:rFonts w:ascii="宋体" w:hAnsi="宋体" w:cs="宋体"/>
          <w:b/>
          <w:bCs/>
          <w:sz w:val="24"/>
          <w:szCs w:val="24"/>
        </w:rPr>
        <w:t>“来源地”应填写货物的原产地</w:t>
      </w:r>
      <w:r>
        <w:rPr>
          <w:rFonts w:ascii="宋体" w:hAnsi="宋体" w:cs="宋体"/>
          <w:sz w:val="24"/>
          <w:szCs w:val="24"/>
        </w:rPr>
        <w:t>。</w:t>
      </w:r>
    </w:p>
    <w:p w14:paraId="04CD4A62">
      <w:pPr>
        <w:pStyle w:val="34"/>
        <w:spacing w:line="400" w:lineRule="exact"/>
        <w:ind w:firstLine="482"/>
        <w:jc w:val="right"/>
        <w:rPr>
          <w:rFonts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27CF1CDC">
      <w:pPr>
        <w:pStyle w:val="34"/>
        <w:spacing w:line="400" w:lineRule="exact"/>
        <w:ind w:firstLine="482"/>
        <w:jc w:val="right"/>
        <w:rPr>
          <w:rFonts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75036E77">
      <w:pPr>
        <w:rPr>
          <w:rFonts w:hint="eastAsia" w:ascii="宋体" w:hAnsi="宋体" w:cs="宋体"/>
          <w:b/>
          <w:bCs/>
          <w:sz w:val="28"/>
          <w:szCs w:val="28"/>
        </w:rPr>
      </w:pPr>
      <w:r>
        <w:rPr>
          <w:rFonts w:hint="eastAsia" w:ascii="宋体" w:hAnsi="宋体" w:cs="宋体"/>
          <w:b/>
          <w:bCs/>
          <w:sz w:val="28"/>
          <w:szCs w:val="28"/>
        </w:rPr>
        <w:br w:type="page"/>
      </w:r>
    </w:p>
    <w:p w14:paraId="02A4B69C">
      <w:pPr>
        <w:pStyle w:val="9"/>
        <w:spacing w:line="360" w:lineRule="auto"/>
        <w:ind w:left="0" w:leftChars="0"/>
        <w:jc w:val="center"/>
        <w:rPr>
          <w:rFonts w:hint="eastAsia" w:ascii="宋体" w:hAnsi="宋体" w:cs="宋体"/>
          <w:b/>
          <w:bCs/>
          <w:sz w:val="28"/>
          <w:szCs w:val="28"/>
        </w:rPr>
      </w:pPr>
      <w:r>
        <w:rPr>
          <w:rFonts w:hint="eastAsia" w:ascii="宋体" w:hAnsi="宋体" w:cs="宋体"/>
          <w:b/>
          <w:bCs/>
          <w:sz w:val="28"/>
          <w:szCs w:val="28"/>
        </w:rPr>
        <w:t>（2）网上竞价内容及要求偏离表</w:t>
      </w:r>
    </w:p>
    <w:p w14:paraId="6D277990">
      <w:pPr>
        <w:pStyle w:val="10"/>
        <w:rPr>
          <w:rFonts w:hint="eastAsia" w:ascii="宋体" w:hAnsi="宋体" w:cs="宋体"/>
          <w:b/>
          <w:bCs/>
          <w:sz w:val="28"/>
          <w:szCs w:val="28"/>
        </w:rPr>
      </w:pPr>
    </w:p>
    <w:p w14:paraId="43FF7A33">
      <w:pPr>
        <w:pStyle w:val="15"/>
        <w:spacing w:before="0" w:beforeAutospacing="0" w:after="0" w:afterAutospacing="0" w:line="360" w:lineRule="auto"/>
        <w:ind w:right="376"/>
        <w:rPr>
          <w:rFonts w:hint="eastAsia"/>
        </w:rPr>
      </w:pPr>
      <w:r>
        <w:rPr>
          <w:rFonts w:hint="eastAsia"/>
        </w:rPr>
        <w:t>供应商名称：</w:t>
      </w:r>
      <w:r>
        <w:rPr>
          <w:rFonts w:hint="eastAsia"/>
          <w:u w:val="single"/>
        </w:rPr>
        <w:t>（全称加盖单位公章）</w:t>
      </w:r>
      <w:r>
        <w:rPr>
          <w:rFonts w:hint="eastAsia"/>
        </w:rPr>
        <w:t xml:space="preserve">         项目编号：</w:t>
      </w:r>
      <w:r>
        <w:rPr>
          <w:rFonts w:hint="eastAsia"/>
          <w:u w:val="single"/>
        </w:rPr>
        <w:t>　　　　　　　　　　</w:t>
      </w:r>
    </w:p>
    <w:tbl>
      <w:tblPr>
        <w:tblStyle w:val="19"/>
        <w:tblW w:w="0" w:type="auto"/>
        <w:tblInd w:w="0" w:type="dxa"/>
        <w:tblLayout w:type="fixed"/>
        <w:tblCellMar>
          <w:top w:w="0" w:type="dxa"/>
          <w:left w:w="0" w:type="dxa"/>
          <w:bottom w:w="0" w:type="dxa"/>
          <w:right w:w="0" w:type="dxa"/>
        </w:tblCellMar>
      </w:tblPr>
      <w:tblGrid>
        <w:gridCol w:w="695"/>
        <w:gridCol w:w="3159"/>
        <w:gridCol w:w="2894"/>
        <w:gridCol w:w="1791"/>
      </w:tblGrid>
      <w:tr w14:paraId="74E2FAEC">
        <w:tblPrEx>
          <w:tblCellMar>
            <w:top w:w="0" w:type="dxa"/>
            <w:left w:w="0" w:type="dxa"/>
            <w:bottom w:w="0" w:type="dxa"/>
            <w:right w:w="0" w:type="dxa"/>
          </w:tblCellMar>
        </w:tblPrEx>
        <w:tc>
          <w:tcPr>
            <w:tcW w:w="69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BAD8B7D">
            <w:pPr>
              <w:pStyle w:val="15"/>
              <w:wordWrap w:val="0"/>
              <w:spacing w:before="0" w:beforeAutospacing="0" w:after="0" w:afterAutospacing="0" w:line="360" w:lineRule="auto"/>
              <w:jc w:val="center"/>
              <w:rPr>
                <w:rFonts w:hint="eastAsia"/>
              </w:rPr>
            </w:pPr>
            <w:r>
              <w:rPr>
                <w:rFonts w:hint="eastAsia"/>
              </w:rPr>
              <w:t>合同包</w:t>
            </w:r>
          </w:p>
        </w:tc>
        <w:tc>
          <w:tcPr>
            <w:tcW w:w="315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8812C5E">
            <w:pPr>
              <w:pStyle w:val="15"/>
              <w:wordWrap w:val="0"/>
              <w:spacing w:before="0" w:beforeAutospacing="0" w:after="0" w:afterAutospacing="0" w:line="360" w:lineRule="auto"/>
              <w:jc w:val="center"/>
              <w:rPr>
                <w:rFonts w:hint="eastAsia"/>
              </w:rPr>
            </w:pPr>
            <w:r>
              <w:rPr>
                <w:rFonts w:hint="eastAsia"/>
              </w:rPr>
              <w:t>网上竞价内容及要求</w:t>
            </w:r>
          </w:p>
        </w:tc>
        <w:tc>
          <w:tcPr>
            <w:tcW w:w="289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3FF3D1F">
            <w:pPr>
              <w:pStyle w:val="15"/>
              <w:wordWrap w:val="0"/>
              <w:spacing w:before="0" w:beforeAutospacing="0" w:after="0" w:afterAutospacing="0" w:line="360" w:lineRule="auto"/>
              <w:jc w:val="center"/>
              <w:rPr>
                <w:rFonts w:hint="eastAsia"/>
              </w:rPr>
            </w:pPr>
            <w:r>
              <w:rPr>
                <w:rFonts w:hint="eastAsia"/>
              </w:rPr>
              <w:t>响应文件响应承诺</w:t>
            </w:r>
          </w:p>
        </w:tc>
        <w:tc>
          <w:tcPr>
            <w:tcW w:w="179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60A7CDB">
            <w:pPr>
              <w:pStyle w:val="15"/>
              <w:wordWrap w:val="0"/>
              <w:spacing w:before="0" w:beforeAutospacing="0" w:after="0" w:afterAutospacing="0" w:line="360" w:lineRule="auto"/>
              <w:jc w:val="center"/>
              <w:rPr>
                <w:rFonts w:hint="eastAsia"/>
              </w:rPr>
            </w:pPr>
            <w:r>
              <w:rPr>
                <w:rFonts w:hint="eastAsia"/>
              </w:rPr>
              <w:t>是否偏离及说明</w:t>
            </w:r>
          </w:p>
        </w:tc>
      </w:tr>
      <w:tr w14:paraId="6C5F39AB">
        <w:tblPrEx>
          <w:tblCellMar>
            <w:top w:w="0" w:type="dxa"/>
            <w:left w:w="0" w:type="dxa"/>
            <w:bottom w:w="0" w:type="dxa"/>
            <w:right w:w="0" w:type="dxa"/>
          </w:tblCellMar>
        </w:tblPrEx>
        <w:tc>
          <w:tcPr>
            <w:tcW w:w="69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90FFA3C">
            <w:pPr>
              <w:jc w:val="center"/>
              <w:rPr>
                <w:rFonts w:hint="eastAsia" w:ascii="宋体" w:hAnsi="宋体" w:cs="宋体"/>
                <w:sz w:val="24"/>
              </w:rPr>
            </w:pPr>
          </w:p>
        </w:tc>
        <w:tc>
          <w:tcPr>
            <w:tcW w:w="315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B3A7CFF">
            <w:pPr>
              <w:pStyle w:val="15"/>
              <w:wordWrap w:val="0"/>
              <w:spacing w:before="0" w:beforeAutospacing="0" w:after="0" w:afterAutospacing="0" w:line="480" w:lineRule="atLeast"/>
              <w:jc w:val="center"/>
              <w:rPr>
                <w:rFonts w:hint="eastAsia"/>
              </w:rPr>
            </w:pPr>
          </w:p>
        </w:tc>
        <w:tc>
          <w:tcPr>
            <w:tcW w:w="289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4D6226D">
            <w:pPr>
              <w:pStyle w:val="15"/>
              <w:wordWrap w:val="0"/>
              <w:spacing w:before="0" w:beforeAutospacing="0" w:after="0" w:afterAutospacing="0" w:line="480" w:lineRule="atLeast"/>
              <w:jc w:val="center"/>
              <w:rPr>
                <w:rFonts w:hint="eastAsia"/>
              </w:rPr>
            </w:pPr>
          </w:p>
        </w:tc>
        <w:tc>
          <w:tcPr>
            <w:tcW w:w="179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0AFBA9D">
            <w:pPr>
              <w:pStyle w:val="15"/>
              <w:wordWrap w:val="0"/>
              <w:spacing w:before="0" w:beforeAutospacing="0" w:after="0" w:afterAutospacing="0" w:line="480" w:lineRule="atLeast"/>
              <w:jc w:val="center"/>
              <w:rPr>
                <w:rFonts w:hint="eastAsia"/>
              </w:rPr>
            </w:pPr>
          </w:p>
        </w:tc>
      </w:tr>
      <w:tr w14:paraId="49455013">
        <w:tblPrEx>
          <w:tblCellMar>
            <w:top w:w="0" w:type="dxa"/>
            <w:left w:w="0" w:type="dxa"/>
            <w:bottom w:w="0" w:type="dxa"/>
            <w:right w:w="0" w:type="dxa"/>
          </w:tblCellMar>
        </w:tblPrEx>
        <w:tc>
          <w:tcPr>
            <w:tcW w:w="69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BB235B9">
            <w:pPr>
              <w:jc w:val="center"/>
              <w:rPr>
                <w:rFonts w:hint="eastAsia" w:ascii="宋体" w:hAnsi="宋体" w:cs="宋体"/>
                <w:sz w:val="24"/>
              </w:rPr>
            </w:pPr>
          </w:p>
        </w:tc>
        <w:tc>
          <w:tcPr>
            <w:tcW w:w="315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3D9336A">
            <w:pPr>
              <w:pStyle w:val="15"/>
              <w:wordWrap w:val="0"/>
              <w:spacing w:before="0" w:beforeAutospacing="0" w:after="0" w:afterAutospacing="0" w:line="480" w:lineRule="atLeast"/>
              <w:jc w:val="center"/>
              <w:rPr>
                <w:rFonts w:hint="eastAsia"/>
              </w:rPr>
            </w:pPr>
          </w:p>
        </w:tc>
        <w:tc>
          <w:tcPr>
            <w:tcW w:w="289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008E901">
            <w:pPr>
              <w:pStyle w:val="15"/>
              <w:wordWrap w:val="0"/>
              <w:spacing w:before="0" w:beforeAutospacing="0" w:after="0" w:afterAutospacing="0" w:line="480" w:lineRule="atLeast"/>
              <w:jc w:val="center"/>
              <w:rPr>
                <w:rFonts w:hint="eastAsia"/>
              </w:rPr>
            </w:pPr>
          </w:p>
        </w:tc>
        <w:tc>
          <w:tcPr>
            <w:tcW w:w="179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99A0430">
            <w:pPr>
              <w:pStyle w:val="15"/>
              <w:wordWrap w:val="0"/>
              <w:spacing w:before="0" w:beforeAutospacing="0" w:after="0" w:afterAutospacing="0" w:line="480" w:lineRule="atLeast"/>
              <w:jc w:val="center"/>
              <w:rPr>
                <w:rFonts w:hint="eastAsia"/>
              </w:rPr>
            </w:pPr>
          </w:p>
        </w:tc>
      </w:tr>
      <w:tr w14:paraId="7C3F6B5C">
        <w:tblPrEx>
          <w:tblCellMar>
            <w:top w:w="0" w:type="dxa"/>
            <w:left w:w="0" w:type="dxa"/>
            <w:bottom w:w="0" w:type="dxa"/>
            <w:right w:w="0" w:type="dxa"/>
          </w:tblCellMar>
        </w:tblPrEx>
        <w:tc>
          <w:tcPr>
            <w:tcW w:w="695"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4DF770C">
            <w:pPr>
              <w:jc w:val="center"/>
              <w:rPr>
                <w:rFonts w:hint="eastAsia" w:ascii="宋体" w:hAnsi="宋体" w:cs="宋体"/>
                <w:sz w:val="24"/>
              </w:rPr>
            </w:pPr>
          </w:p>
        </w:tc>
        <w:tc>
          <w:tcPr>
            <w:tcW w:w="3159"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4A9E4CE">
            <w:pPr>
              <w:pStyle w:val="15"/>
              <w:wordWrap w:val="0"/>
              <w:spacing w:before="0" w:beforeAutospacing="0" w:after="0" w:afterAutospacing="0" w:line="480" w:lineRule="atLeast"/>
              <w:jc w:val="center"/>
              <w:rPr>
                <w:rFonts w:hint="eastAsia"/>
              </w:rPr>
            </w:pPr>
          </w:p>
        </w:tc>
        <w:tc>
          <w:tcPr>
            <w:tcW w:w="289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F2C9353">
            <w:pPr>
              <w:pStyle w:val="15"/>
              <w:wordWrap w:val="0"/>
              <w:spacing w:before="0" w:beforeAutospacing="0" w:after="0" w:afterAutospacing="0" w:line="480" w:lineRule="atLeast"/>
              <w:jc w:val="center"/>
              <w:rPr>
                <w:rFonts w:hint="eastAsia"/>
              </w:rPr>
            </w:pPr>
          </w:p>
        </w:tc>
        <w:tc>
          <w:tcPr>
            <w:tcW w:w="179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346B79C">
            <w:pPr>
              <w:pStyle w:val="15"/>
              <w:wordWrap w:val="0"/>
              <w:spacing w:before="0" w:beforeAutospacing="0" w:after="0" w:afterAutospacing="0" w:line="480" w:lineRule="atLeast"/>
              <w:jc w:val="center"/>
              <w:rPr>
                <w:rFonts w:hint="eastAsia"/>
              </w:rPr>
            </w:pPr>
          </w:p>
        </w:tc>
      </w:tr>
    </w:tbl>
    <w:p w14:paraId="2306E843">
      <w:pPr>
        <w:pStyle w:val="15"/>
        <w:spacing w:before="0" w:beforeAutospacing="0" w:after="0" w:afterAutospacing="0" w:line="360" w:lineRule="auto"/>
        <w:rPr>
          <w:rFonts w:hint="eastAsia"/>
          <w:b/>
          <w:bCs/>
        </w:rPr>
      </w:pPr>
      <w:r>
        <w:rPr>
          <w:rFonts w:hint="eastAsia"/>
          <w:b/>
          <w:bCs/>
        </w:rPr>
        <w:t>注：</w:t>
      </w:r>
    </w:p>
    <w:p w14:paraId="7F378673">
      <w:pPr>
        <w:pStyle w:val="15"/>
        <w:numPr>
          <w:ilvl w:val="0"/>
          <w:numId w:val="3"/>
        </w:numPr>
        <w:spacing w:before="0" w:beforeAutospacing="0" w:after="0" w:afterAutospacing="0" w:line="360" w:lineRule="auto"/>
        <w:rPr>
          <w:rFonts w:hint="eastAsia"/>
          <w:b/>
          <w:bCs/>
        </w:rPr>
      </w:pPr>
      <w:r>
        <w:rPr>
          <w:rFonts w:hint="eastAsia"/>
          <w:b/>
          <w:bCs/>
        </w:rPr>
        <w:t>如果供应商在响应文件中没有以书面方式对网上竞价文件规定的各项要求和条款提出不满足或不响应或负偏离，则视为供应商能够完全理解并满足本网上竞价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保证金（如果未签订合同）将不予退还，给采购人和采购代理机构造成损失的，还必须进行赔偿并负相关责任。</w:t>
      </w:r>
    </w:p>
    <w:p w14:paraId="068F2CFB">
      <w:pPr>
        <w:pStyle w:val="34"/>
        <w:spacing w:line="360" w:lineRule="auto"/>
        <w:ind w:firstLine="480"/>
        <w:jc w:val="right"/>
        <w:rPr>
          <w:rFonts w:ascii="宋体" w:hAnsi="宋体" w:cs="宋体"/>
          <w:sz w:val="24"/>
          <w:szCs w:val="24"/>
          <w:lang w:eastAsia="zh-CN"/>
        </w:rPr>
      </w:pPr>
    </w:p>
    <w:p w14:paraId="3338AB39">
      <w:pPr>
        <w:pStyle w:val="34"/>
        <w:spacing w:line="360" w:lineRule="auto"/>
        <w:ind w:firstLine="480"/>
        <w:jc w:val="right"/>
        <w:rPr>
          <w:rFonts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27672D7A">
      <w:pPr>
        <w:pStyle w:val="34"/>
        <w:spacing w:line="360" w:lineRule="auto"/>
        <w:ind w:firstLine="480"/>
        <w:jc w:val="right"/>
        <w:rPr>
          <w:rFonts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638C3273">
      <w:pPr>
        <w:pStyle w:val="9"/>
        <w:spacing w:line="360" w:lineRule="auto"/>
        <w:ind w:left="0" w:leftChars="0"/>
        <w:rPr>
          <w:rFonts w:hint="eastAsia" w:ascii="宋体" w:hAnsi="宋体" w:cs="宋体"/>
          <w:sz w:val="24"/>
        </w:rPr>
      </w:pPr>
    </w:p>
    <w:p w14:paraId="12C39A7C">
      <w:pPr>
        <w:pStyle w:val="10"/>
        <w:rPr>
          <w:rFonts w:hint="eastAsia" w:ascii="宋体" w:hAnsi="宋体" w:cs="宋体"/>
          <w:sz w:val="24"/>
        </w:rPr>
      </w:pPr>
    </w:p>
    <w:p w14:paraId="1508D4FA">
      <w:pPr>
        <w:pStyle w:val="10"/>
        <w:rPr>
          <w:rFonts w:hint="eastAsia" w:ascii="宋体" w:hAnsi="宋体" w:cs="宋体"/>
          <w:sz w:val="24"/>
        </w:rPr>
      </w:pPr>
    </w:p>
    <w:p w14:paraId="41F75BB3">
      <w:pPr>
        <w:pStyle w:val="10"/>
        <w:rPr>
          <w:rFonts w:hint="eastAsia" w:ascii="宋体" w:hAnsi="宋体" w:cs="宋体"/>
          <w:sz w:val="24"/>
        </w:rPr>
      </w:pPr>
    </w:p>
    <w:p w14:paraId="741B675C">
      <w:pPr>
        <w:pStyle w:val="10"/>
        <w:rPr>
          <w:rFonts w:hint="eastAsia" w:ascii="宋体" w:hAnsi="宋体" w:cs="宋体"/>
          <w:sz w:val="24"/>
        </w:rPr>
      </w:pPr>
    </w:p>
    <w:p w14:paraId="7CEAD282">
      <w:pPr>
        <w:pStyle w:val="10"/>
        <w:rPr>
          <w:rFonts w:hint="eastAsia" w:ascii="宋体" w:hAnsi="宋体" w:cs="宋体"/>
          <w:sz w:val="24"/>
        </w:rPr>
      </w:pPr>
    </w:p>
    <w:p w14:paraId="3AC9344D">
      <w:pPr>
        <w:pStyle w:val="10"/>
        <w:rPr>
          <w:rFonts w:hint="eastAsia" w:ascii="宋体" w:hAnsi="宋体" w:cs="宋体"/>
          <w:sz w:val="24"/>
        </w:rPr>
      </w:pPr>
    </w:p>
    <w:p w14:paraId="7BEC2411">
      <w:pPr>
        <w:pStyle w:val="10"/>
        <w:rPr>
          <w:rFonts w:hint="eastAsia" w:ascii="宋体" w:hAnsi="宋体" w:cs="宋体"/>
          <w:sz w:val="24"/>
        </w:rPr>
      </w:pPr>
    </w:p>
    <w:p w14:paraId="6C5219E3">
      <w:pPr>
        <w:pStyle w:val="10"/>
        <w:rPr>
          <w:rFonts w:hint="eastAsia" w:ascii="宋体" w:hAnsi="宋体" w:cs="宋体"/>
          <w:sz w:val="24"/>
        </w:rPr>
      </w:pPr>
    </w:p>
    <w:p w14:paraId="2653CCA9">
      <w:pPr>
        <w:pStyle w:val="9"/>
        <w:spacing w:line="360" w:lineRule="auto"/>
        <w:ind w:left="0" w:leftChars="0"/>
        <w:jc w:val="center"/>
        <w:rPr>
          <w:rFonts w:hint="eastAsia"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（3）网上竞价保证金凭证复印件</w:t>
      </w:r>
    </w:p>
    <w:p w14:paraId="4A50B91C">
      <w:pPr>
        <w:pStyle w:val="9"/>
        <w:spacing w:line="360" w:lineRule="auto"/>
        <w:ind w:left="0" w:leftChars="0"/>
        <w:rPr>
          <w:rFonts w:hint="eastAsia" w:ascii="宋体" w:hAnsi="宋体" w:cs="宋体"/>
          <w:b/>
          <w:bCs/>
          <w:sz w:val="28"/>
          <w:szCs w:val="28"/>
        </w:rPr>
      </w:pPr>
    </w:p>
    <w:p w14:paraId="017384C7">
      <w:pPr>
        <w:pStyle w:val="10"/>
        <w:rPr>
          <w:rFonts w:hint="eastAsia" w:ascii="宋体" w:hAnsi="宋体" w:cs="宋体"/>
          <w:b/>
          <w:bCs/>
          <w:sz w:val="28"/>
          <w:szCs w:val="28"/>
        </w:rPr>
      </w:pPr>
    </w:p>
    <w:p w14:paraId="6D14E63B">
      <w:pPr>
        <w:pStyle w:val="10"/>
        <w:rPr>
          <w:rFonts w:hint="eastAsia" w:ascii="宋体" w:hAnsi="宋体" w:cs="宋体"/>
          <w:b/>
          <w:bCs/>
          <w:sz w:val="28"/>
          <w:szCs w:val="28"/>
        </w:rPr>
      </w:pPr>
    </w:p>
    <w:p w14:paraId="78AD0361">
      <w:pPr>
        <w:pStyle w:val="9"/>
        <w:spacing w:line="360" w:lineRule="auto"/>
        <w:ind w:left="0" w:leftChars="0"/>
        <w:rPr>
          <w:rFonts w:hint="eastAsia" w:ascii="宋体" w:hAnsi="宋体" w:cs="宋体"/>
          <w:b/>
          <w:bCs/>
          <w:sz w:val="28"/>
          <w:szCs w:val="28"/>
        </w:rPr>
      </w:pPr>
    </w:p>
    <w:p w14:paraId="3B34BDB5">
      <w:pPr>
        <w:pStyle w:val="9"/>
        <w:spacing w:line="360" w:lineRule="auto"/>
        <w:ind w:left="0" w:leftChars="0"/>
        <w:jc w:val="center"/>
        <w:rPr>
          <w:rFonts w:hint="eastAsia" w:ascii="宋体" w:hAnsi="宋体" w:cs="宋体"/>
          <w:b/>
          <w:bCs/>
          <w:sz w:val="28"/>
          <w:szCs w:val="28"/>
        </w:rPr>
      </w:pPr>
      <w:r>
        <w:rPr>
          <w:rFonts w:hint="eastAsia" w:ascii="宋体" w:hAnsi="宋体" w:cs="宋体"/>
          <w:b/>
          <w:bCs/>
          <w:sz w:val="28"/>
          <w:szCs w:val="28"/>
        </w:rPr>
        <w:t>凭证复印件在此项下提交</w:t>
      </w:r>
    </w:p>
    <w:p w14:paraId="50252682">
      <w:pPr>
        <w:pStyle w:val="10"/>
        <w:rPr>
          <w:rFonts w:hint="eastAsia" w:ascii="宋体" w:hAnsi="宋体" w:cs="宋体"/>
          <w:b/>
          <w:bCs/>
          <w:sz w:val="28"/>
          <w:szCs w:val="28"/>
        </w:rPr>
      </w:pPr>
    </w:p>
    <w:p w14:paraId="1415DDBA">
      <w:pPr>
        <w:pStyle w:val="34"/>
        <w:spacing w:line="360" w:lineRule="auto"/>
        <w:ind w:firstLine="480"/>
        <w:jc w:val="right"/>
        <w:rPr>
          <w:rFonts w:ascii="宋体" w:hAnsi="宋体" w:cs="宋体"/>
          <w:sz w:val="24"/>
          <w:szCs w:val="24"/>
          <w:lang w:eastAsia="zh-CN"/>
        </w:rPr>
      </w:pPr>
    </w:p>
    <w:p w14:paraId="6E603BA9">
      <w:pPr>
        <w:pStyle w:val="34"/>
        <w:spacing w:line="360" w:lineRule="auto"/>
        <w:ind w:firstLine="480"/>
        <w:jc w:val="right"/>
        <w:rPr>
          <w:rFonts w:ascii="宋体" w:hAnsi="宋体" w:cs="宋体"/>
          <w:sz w:val="24"/>
          <w:szCs w:val="24"/>
          <w:lang w:eastAsia="zh-CN"/>
        </w:rPr>
      </w:pPr>
    </w:p>
    <w:p w14:paraId="7885DA83">
      <w:pPr>
        <w:pStyle w:val="34"/>
        <w:spacing w:line="360" w:lineRule="auto"/>
        <w:ind w:firstLine="480"/>
        <w:jc w:val="right"/>
        <w:rPr>
          <w:rFonts w:ascii="宋体" w:hAnsi="宋体" w:cs="宋体"/>
          <w:sz w:val="24"/>
          <w:szCs w:val="24"/>
          <w:lang w:eastAsia="zh-CN"/>
        </w:rPr>
      </w:pPr>
    </w:p>
    <w:p w14:paraId="2AD4BE0B">
      <w:pPr>
        <w:pStyle w:val="34"/>
        <w:spacing w:line="360" w:lineRule="auto"/>
        <w:ind w:firstLine="480"/>
        <w:jc w:val="right"/>
        <w:rPr>
          <w:rFonts w:ascii="宋体" w:hAnsi="宋体" w:cs="宋体"/>
          <w:sz w:val="24"/>
          <w:szCs w:val="24"/>
          <w:lang w:eastAsia="zh-CN"/>
        </w:rPr>
      </w:pPr>
    </w:p>
    <w:p w14:paraId="42157C52">
      <w:pPr>
        <w:pStyle w:val="34"/>
        <w:spacing w:line="360" w:lineRule="auto"/>
        <w:ind w:firstLine="480"/>
        <w:jc w:val="right"/>
        <w:rPr>
          <w:rFonts w:ascii="宋体" w:hAnsi="宋体" w:cs="宋体"/>
          <w:sz w:val="24"/>
          <w:szCs w:val="24"/>
          <w:lang w:eastAsia="zh-CN"/>
        </w:rPr>
      </w:pPr>
    </w:p>
    <w:p w14:paraId="79197D16">
      <w:pPr>
        <w:pStyle w:val="34"/>
        <w:spacing w:line="360" w:lineRule="auto"/>
        <w:ind w:firstLine="480"/>
        <w:jc w:val="right"/>
        <w:rPr>
          <w:rFonts w:ascii="宋体" w:hAnsi="宋体" w:cs="宋体"/>
          <w:sz w:val="24"/>
          <w:szCs w:val="24"/>
          <w:lang w:eastAsia="zh-CN"/>
        </w:rPr>
      </w:pPr>
    </w:p>
    <w:p w14:paraId="201F2691">
      <w:pPr>
        <w:pStyle w:val="34"/>
        <w:spacing w:line="360" w:lineRule="auto"/>
        <w:ind w:firstLine="480"/>
        <w:jc w:val="right"/>
        <w:rPr>
          <w:rFonts w:ascii="宋体" w:hAnsi="宋体" w:cs="宋体"/>
          <w:sz w:val="24"/>
          <w:szCs w:val="24"/>
          <w:lang w:eastAsia="zh-CN"/>
        </w:rPr>
      </w:pPr>
    </w:p>
    <w:p w14:paraId="585CAEAA">
      <w:pPr>
        <w:pStyle w:val="34"/>
        <w:spacing w:line="360" w:lineRule="auto"/>
        <w:ind w:firstLine="480"/>
        <w:jc w:val="right"/>
        <w:rPr>
          <w:rFonts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07B45994">
      <w:pPr>
        <w:pStyle w:val="34"/>
        <w:spacing w:line="360" w:lineRule="auto"/>
        <w:ind w:firstLine="480"/>
        <w:jc w:val="right"/>
        <w:rPr>
          <w:rFonts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7EB2F5B2">
      <w:pPr>
        <w:pStyle w:val="10"/>
        <w:rPr>
          <w:rFonts w:hint="eastAsia" w:ascii="宋体" w:hAnsi="宋体" w:cs="宋体"/>
          <w:b/>
          <w:bCs/>
          <w:sz w:val="28"/>
          <w:szCs w:val="28"/>
        </w:rPr>
      </w:pPr>
    </w:p>
    <w:p w14:paraId="633B7346">
      <w:pPr>
        <w:pStyle w:val="9"/>
        <w:spacing w:line="360" w:lineRule="auto"/>
        <w:ind w:left="0" w:leftChars="0"/>
        <w:jc w:val="center"/>
        <w:rPr>
          <w:rFonts w:hint="eastAsia" w:ascii="宋体" w:hAnsi="宋体" w:cs="宋体"/>
          <w:b/>
          <w:bCs/>
          <w:sz w:val="28"/>
          <w:szCs w:val="28"/>
        </w:rPr>
      </w:pPr>
    </w:p>
    <w:p w14:paraId="07B6941C">
      <w:pPr>
        <w:pStyle w:val="9"/>
        <w:spacing w:line="360" w:lineRule="auto"/>
        <w:ind w:left="0" w:leftChars="0"/>
        <w:jc w:val="center"/>
        <w:rPr>
          <w:rFonts w:hint="eastAsia" w:ascii="宋体" w:hAnsi="宋体" w:cs="宋体"/>
          <w:b/>
          <w:bCs/>
          <w:sz w:val="28"/>
          <w:szCs w:val="28"/>
        </w:rPr>
      </w:pPr>
    </w:p>
    <w:p w14:paraId="4FCFB37C">
      <w:pPr>
        <w:pStyle w:val="9"/>
        <w:spacing w:line="360" w:lineRule="auto"/>
        <w:ind w:left="0" w:leftChars="0"/>
        <w:jc w:val="center"/>
        <w:rPr>
          <w:rFonts w:hint="eastAsia" w:ascii="宋体" w:hAnsi="宋体" w:cs="宋体"/>
          <w:b/>
          <w:bCs/>
          <w:sz w:val="28"/>
          <w:szCs w:val="28"/>
        </w:rPr>
      </w:pPr>
    </w:p>
    <w:p w14:paraId="0DF0E6A9">
      <w:pPr>
        <w:pStyle w:val="9"/>
        <w:spacing w:line="360" w:lineRule="auto"/>
        <w:ind w:left="0" w:leftChars="0"/>
        <w:jc w:val="center"/>
        <w:rPr>
          <w:rFonts w:hint="eastAsia" w:ascii="宋体" w:hAnsi="宋体" w:cs="宋体"/>
          <w:b/>
          <w:bCs/>
          <w:sz w:val="28"/>
          <w:szCs w:val="28"/>
        </w:rPr>
      </w:pPr>
    </w:p>
    <w:p w14:paraId="19026DE8">
      <w:pPr>
        <w:pStyle w:val="9"/>
        <w:spacing w:line="360" w:lineRule="auto"/>
        <w:ind w:left="0" w:leftChars="0"/>
        <w:jc w:val="center"/>
        <w:rPr>
          <w:rFonts w:hint="eastAsia" w:ascii="宋体" w:hAnsi="宋体" w:cs="宋体"/>
          <w:b/>
          <w:bCs/>
          <w:sz w:val="28"/>
          <w:szCs w:val="28"/>
        </w:rPr>
      </w:pPr>
    </w:p>
    <w:p w14:paraId="6B1B74CA">
      <w:pPr>
        <w:pStyle w:val="9"/>
        <w:spacing w:line="360" w:lineRule="auto"/>
        <w:ind w:left="0" w:leftChars="0"/>
        <w:jc w:val="center"/>
        <w:rPr>
          <w:rFonts w:hint="eastAsia" w:ascii="宋体" w:hAnsi="宋体" w:cs="宋体"/>
          <w:b/>
          <w:bCs/>
          <w:sz w:val="28"/>
          <w:szCs w:val="28"/>
        </w:rPr>
      </w:pPr>
    </w:p>
    <w:p w14:paraId="48124FFA">
      <w:pPr>
        <w:pStyle w:val="9"/>
        <w:spacing w:line="360" w:lineRule="auto"/>
        <w:ind w:left="0" w:leftChars="0"/>
        <w:jc w:val="center"/>
        <w:rPr>
          <w:rFonts w:hint="eastAsia" w:ascii="宋体" w:hAnsi="宋体" w:cs="宋体"/>
          <w:b/>
          <w:bCs/>
          <w:sz w:val="28"/>
          <w:szCs w:val="28"/>
        </w:rPr>
      </w:pPr>
    </w:p>
    <w:p w14:paraId="4B439AB8">
      <w:pPr>
        <w:pStyle w:val="9"/>
        <w:spacing w:line="360" w:lineRule="auto"/>
        <w:ind w:left="0" w:leftChars="0"/>
        <w:jc w:val="center"/>
        <w:rPr>
          <w:rFonts w:hint="eastAsia"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（4）网上竞价文件第三章要求的其他证明材料（若有）</w:t>
      </w:r>
    </w:p>
    <w:p w14:paraId="1999B790">
      <w:pPr>
        <w:pStyle w:val="9"/>
        <w:spacing w:line="360" w:lineRule="auto"/>
        <w:ind w:left="0" w:leftChars="0"/>
        <w:jc w:val="center"/>
        <w:rPr>
          <w:rFonts w:hint="eastAsia" w:ascii="宋体" w:hAnsi="宋体" w:cs="宋体"/>
          <w:b/>
          <w:bCs/>
          <w:sz w:val="28"/>
          <w:szCs w:val="28"/>
        </w:rPr>
      </w:pPr>
    </w:p>
    <w:p w14:paraId="2FD0B60E">
      <w:pPr>
        <w:pStyle w:val="9"/>
        <w:spacing w:line="360" w:lineRule="auto"/>
        <w:ind w:left="0" w:leftChars="0"/>
        <w:jc w:val="center"/>
        <w:rPr>
          <w:rFonts w:hint="eastAsia" w:ascii="宋体" w:hAnsi="宋体" w:cs="宋体"/>
          <w:b/>
          <w:bCs/>
          <w:sz w:val="28"/>
          <w:szCs w:val="28"/>
        </w:rPr>
      </w:pPr>
    </w:p>
    <w:p w14:paraId="0DD33BF7">
      <w:pPr>
        <w:pStyle w:val="9"/>
        <w:spacing w:line="360" w:lineRule="auto"/>
        <w:ind w:left="0" w:leftChars="0"/>
        <w:jc w:val="center"/>
        <w:rPr>
          <w:rFonts w:hint="eastAsia" w:ascii="宋体" w:hAnsi="宋体" w:cs="宋体"/>
          <w:b/>
          <w:bCs/>
          <w:sz w:val="28"/>
          <w:szCs w:val="28"/>
        </w:rPr>
      </w:pPr>
    </w:p>
    <w:p w14:paraId="08619501">
      <w:pPr>
        <w:pStyle w:val="9"/>
        <w:spacing w:line="360" w:lineRule="auto"/>
        <w:ind w:left="0" w:leftChars="0"/>
        <w:jc w:val="center"/>
        <w:rPr>
          <w:rFonts w:hint="eastAsia" w:ascii="宋体" w:hAnsi="宋体" w:cs="宋体"/>
          <w:b/>
          <w:bCs/>
          <w:sz w:val="28"/>
          <w:szCs w:val="28"/>
        </w:rPr>
      </w:pPr>
    </w:p>
    <w:p w14:paraId="238B1ED9">
      <w:pPr>
        <w:pStyle w:val="9"/>
        <w:spacing w:line="360" w:lineRule="auto"/>
        <w:ind w:left="0" w:leftChars="0"/>
        <w:jc w:val="center"/>
        <w:rPr>
          <w:rFonts w:hint="eastAsia" w:ascii="宋体" w:hAnsi="宋体" w:cs="宋体"/>
          <w:b/>
          <w:bCs/>
          <w:sz w:val="28"/>
          <w:szCs w:val="28"/>
        </w:rPr>
      </w:pPr>
      <w:r>
        <w:rPr>
          <w:rFonts w:hint="eastAsia" w:ascii="宋体" w:hAnsi="宋体" w:cs="宋体"/>
          <w:b/>
          <w:bCs/>
          <w:sz w:val="28"/>
          <w:szCs w:val="28"/>
        </w:rPr>
        <w:t>在此项下提交</w:t>
      </w:r>
    </w:p>
    <w:p w14:paraId="2B33D341">
      <w:pPr>
        <w:pStyle w:val="10"/>
        <w:rPr>
          <w:rFonts w:hint="eastAsia" w:ascii="宋体" w:hAnsi="宋体" w:cs="宋体"/>
          <w:b/>
          <w:bCs/>
          <w:sz w:val="28"/>
          <w:szCs w:val="28"/>
        </w:rPr>
      </w:pPr>
    </w:p>
    <w:p w14:paraId="194B114C">
      <w:pPr>
        <w:pStyle w:val="34"/>
        <w:spacing w:line="360" w:lineRule="auto"/>
        <w:ind w:firstLine="480"/>
        <w:jc w:val="right"/>
        <w:rPr>
          <w:rFonts w:ascii="宋体" w:hAnsi="宋体" w:cs="宋体"/>
          <w:sz w:val="24"/>
          <w:szCs w:val="24"/>
          <w:lang w:eastAsia="zh-CN"/>
        </w:rPr>
      </w:pPr>
    </w:p>
    <w:p w14:paraId="22FB74AA">
      <w:pPr>
        <w:pStyle w:val="34"/>
        <w:spacing w:line="360" w:lineRule="auto"/>
        <w:ind w:firstLine="480"/>
        <w:jc w:val="right"/>
        <w:rPr>
          <w:rFonts w:ascii="宋体" w:hAnsi="宋体" w:cs="宋体"/>
          <w:sz w:val="24"/>
          <w:szCs w:val="24"/>
          <w:lang w:eastAsia="zh-CN"/>
        </w:rPr>
      </w:pPr>
    </w:p>
    <w:p w14:paraId="77C6071B">
      <w:pPr>
        <w:pStyle w:val="34"/>
        <w:spacing w:line="360" w:lineRule="auto"/>
        <w:ind w:firstLine="480"/>
        <w:jc w:val="right"/>
        <w:rPr>
          <w:rFonts w:ascii="宋体" w:hAnsi="宋体" w:cs="宋体"/>
          <w:sz w:val="24"/>
          <w:szCs w:val="24"/>
          <w:lang w:eastAsia="zh-CN"/>
        </w:rPr>
      </w:pPr>
    </w:p>
    <w:p w14:paraId="0A2F989A">
      <w:pPr>
        <w:pStyle w:val="34"/>
        <w:spacing w:line="360" w:lineRule="auto"/>
        <w:ind w:firstLine="480"/>
        <w:jc w:val="right"/>
        <w:rPr>
          <w:rFonts w:ascii="宋体" w:hAnsi="宋体" w:cs="宋体"/>
          <w:sz w:val="24"/>
          <w:szCs w:val="24"/>
          <w:lang w:eastAsia="zh-CN"/>
        </w:rPr>
      </w:pPr>
    </w:p>
    <w:p w14:paraId="536F7222">
      <w:pPr>
        <w:pStyle w:val="34"/>
        <w:spacing w:line="360" w:lineRule="auto"/>
        <w:ind w:firstLine="480"/>
        <w:jc w:val="right"/>
        <w:rPr>
          <w:rFonts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48660732">
      <w:pPr>
        <w:pStyle w:val="34"/>
        <w:spacing w:line="360" w:lineRule="auto"/>
        <w:ind w:firstLine="480"/>
        <w:jc w:val="right"/>
        <w:rPr>
          <w:rFonts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298DC351">
      <w:pPr>
        <w:pStyle w:val="10"/>
        <w:rPr>
          <w:rFonts w:hint="eastAsia" w:ascii="宋体" w:hAnsi="宋体" w:cs="宋体"/>
          <w:b/>
          <w:bCs/>
          <w:sz w:val="28"/>
          <w:szCs w:val="28"/>
        </w:rPr>
      </w:pPr>
    </w:p>
    <w:p w14:paraId="78A10978">
      <w:pPr>
        <w:pStyle w:val="10"/>
      </w:pPr>
    </w:p>
    <w:p w14:paraId="1C4B69E8">
      <w:pPr>
        <w:pStyle w:val="10"/>
      </w:pPr>
    </w:p>
    <w:p w14:paraId="4371413E">
      <w:pPr>
        <w:pStyle w:val="10"/>
      </w:pPr>
    </w:p>
    <w:p w14:paraId="62B7866E">
      <w:pPr>
        <w:pStyle w:val="10"/>
      </w:pPr>
    </w:p>
    <w:p w14:paraId="7500D898">
      <w:pPr>
        <w:pStyle w:val="10"/>
      </w:pPr>
    </w:p>
    <w:p w14:paraId="6613AB97">
      <w:pPr>
        <w:pStyle w:val="10"/>
      </w:pPr>
    </w:p>
    <w:p w14:paraId="5AC72858">
      <w:pPr>
        <w:pStyle w:val="10"/>
      </w:pPr>
    </w:p>
    <w:p w14:paraId="2BD97555">
      <w:pPr>
        <w:pStyle w:val="10"/>
      </w:pPr>
    </w:p>
    <w:p w14:paraId="0E9EA5C1">
      <w:pPr>
        <w:pStyle w:val="10"/>
      </w:pPr>
    </w:p>
    <w:p w14:paraId="06D2C14B">
      <w:pPr>
        <w:pStyle w:val="10"/>
      </w:pPr>
    </w:p>
    <w:p w14:paraId="53746EBB">
      <w:pPr>
        <w:pStyle w:val="10"/>
      </w:pPr>
    </w:p>
    <w:p w14:paraId="3A52FA40">
      <w:pPr>
        <w:pStyle w:val="10"/>
      </w:pPr>
    </w:p>
    <w:p w14:paraId="37B31201">
      <w:pPr>
        <w:pStyle w:val="10"/>
      </w:pPr>
    </w:p>
    <w:p w14:paraId="7EE603E3">
      <w:pPr>
        <w:pStyle w:val="10"/>
      </w:pPr>
    </w:p>
    <w:p w14:paraId="53CF16D5">
      <w:pPr>
        <w:pStyle w:val="10"/>
      </w:pPr>
    </w:p>
    <w:p w14:paraId="1EE2748A">
      <w:pPr>
        <w:pStyle w:val="10"/>
      </w:pPr>
    </w:p>
    <w:p w14:paraId="2C740B79">
      <w:pPr>
        <w:pStyle w:val="10"/>
      </w:pPr>
    </w:p>
    <w:p w14:paraId="4739B700">
      <w:pPr>
        <w:pStyle w:val="10"/>
      </w:pPr>
    </w:p>
    <w:p w14:paraId="3DC71238">
      <w:pPr>
        <w:pStyle w:val="10"/>
      </w:pPr>
    </w:p>
    <w:p w14:paraId="4FB381DD">
      <w:pPr>
        <w:pStyle w:val="10"/>
      </w:pPr>
    </w:p>
    <w:p w14:paraId="16AF0D87">
      <w:pPr>
        <w:pStyle w:val="10"/>
      </w:pPr>
    </w:p>
    <w:p w14:paraId="0D4BDB9F">
      <w:pPr>
        <w:pStyle w:val="10"/>
      </w:pPr>
    </w:p>
    <w:p w14:paraId="113E2DDC">
      <w:pPr>
        <w:pStyle w:val="10"/>
      </w:pPr>
    </w:p>
    <w:p w14:paraId="319BD769">
      <w:pPr>
        <w:pStyle w:val="10"/>
      </w:pPr>
    </w:p>
    <w:p w14:paraId="40556424">
      <w:pPr>
        <w:spacing w:line="440" w:lineRule="exact"/>
        <w:rPr>
          <w:rFonts w:hint="eastAsia" w:ascii="宋体" w:hAnsi="宋体" w:cs="宋体"/>
          <w:b/>
          <w:kern w:val="0"/>
          <w:sz w:val="24"/>
        </w:rPr>
      </w:pPr>
      <w:r>
        <w:rPr>
          <w:rFonts w:hint="eastAsia" w:ascii="宋体" w:hAnsi="宋体" w:cs="宋体"/>
          <w:b/>
          <w:bCs/>
          <w:sz w:val="28"/>
          <w:szCs w:val="28"/>
        </w:rPr>
        <w:br w:type="column"/>
      </w:r>
      <w:r>
        <w:rPr>
          <w:rFonts w:hint="eastAsia" w:ascii="宋体" w:hAnsi="宋体" w:cs="宋体"/>
          <w:b/>
          <w:kern w:val="0"/>
          <w:sz w:val="24"/>
        </w:rPr>
        <w:t>附件1：</w:t>
      </w:r>
    </w:p>
    <w:p w14:paraId="559371D4">
      <w:pPr>
        <w:spacing w:line="440" w:lineRule="exact"/>
        <w:jc w:val="center"/>
        <w:rPr>
          <w:rFonts w:hint="eastAsia" w:ascii="方正小标宋简体" w:hAnsi="方正小标宋简体" w:eastAsia="方正小标宋简体" w:cs="方正小标宋简体"/>
          <w:sz w:val="24"/>
        </w:rPr>
      </w:pPr>
      <w:r>
        <w:rPr>
          <w:rFonts w:hint="eastAsia" w:ascii="宋体" w:hAnsi="宋体" w:cs="宋体"/>
          <w:b/>
          <w:bCs/>
          <w:sz w:val="24"/>
        </w:rPr>
        <w:br w:type="textWrapping"/>
      </w:r>
      <w:r>
        <w:rPr>
          <w:rFonts w:hint="eastAsia" w:asciiTheme="minorEastAsia" w:hAnsiTheme="minorEastAsia" w:eastAsiaTheme="minorEastAsia" w:cstheme="minorEastAsia"/>
          <w:sz w:val="28"/>
          <w:szCs w:val="28"/>
        </w:rPr>
        <w:t>承诺函</w:t>
      </w:r>
    </w:p>
    <w:p w14:paraId="15F51185">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致：</w:t>
      </w:r>
      <w:r>
        <w:rPr>
          <w:rFonts w:hint="eastAsia" w:asciiTheme="minorEastAsia" w:hAnsiTheme="minorEastAsia" w:eastAsiaTheme="minorEastAsia" w:cstheme="minorEastAsia"/>
          <w:kern w:val="0"/>
          <w:sz w:val="24"/>
          <w:lang w:bidi="ar"/>
        </w:rPr>
        <w:t>【采购单位】</w:t>
      </w:r>
    </w:p>
    <w:p w14:paraId="3A7F1894">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我方作为本项目响应供应商，针对本次项目设备接入事宜，郑重作出如下承诺：</w:t>
      </w:r>
    </w:p>
    <w:p w14:paraId="037A1ECF">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我方充分知晓采购人现有监控系统为宇视平台。承诺本次所投设备安装完成后能够接入现有监控系统，支持在采购人现有宇视平台直接进行配置与管理，并稳定正常使用。</w:t>
      </w:r>
    </w:p>
    <w:p w14:paraId="7B9746F4">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本承诺函内容真实有效，如存在虚假承诺，采购人有权解除合同</w:t>
      </w:r>
      <w:r>
        <w:rPr>
          <w:rFonts w:hint="eastAsia" w:asciiTheme="minorEastAsia" w:hAnsiTheme="minorEastAsia" w:eastAsiaTheme="minorEastAsia" w:cstheme="minorEastAsia"/>
          <w:sz w:val="24"/>
          <w:lang w:val="en-US" w:eastAsia="zh-CN"/>
        </w:rPr>
        <w:t>并不予退还履约保证金</w:t>
      </w:r>
      <w:r>
        <w:rPr>
          <w:rFonts w:hint="eastAsia" w:asciiTheme="minorEastAsia" w:hAnsiTheme="minorEastAsia" w:eastAsiaTheme="minorEastAsia" w:cstheme="minorEastAsia"/>
          <w:sz w:val="24"/>
        </w:rPr>
        <w:t>，给采购人造成损失的，我方将赔偿采购人相应损失。</w:t>
      </w:r>
    </w:p>
    <w:p w14:paraId="32DEAB5B">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特此承诺！</w:t>
      </w:r>
    </w:p>
    <w:p w14:paraId="34421275">
      <w:pPr>
        <w:spacing w:line="440" w:lineRule="exact"/>
        <w:ind w:firstLine="480" w:firstLineChars="200"/>
        <w:rPr>
          <w:rFonts w:hint="eastAsia" w:asciiTheme="minorEastAsia" w:hAnsiTheme="minorEastAsia" w:eastAsiaTheme="minorEastAsia" w:cstheme="minorEastAsia"/>
          <w:sz w:val="24"/>
        </w:rPr>
      </w:pPr>
    </w:p>
    <w:p w14:paraId="3845C011">
      <w:pPr>
        <w:spacing w:line="440" w:lineRule="exact"/>
        <w:ind w:firstLine="480" w:firstLineChars="200"/>
        <w:rPr>
          <w:rFonts w:hint="eastAsia" w:asciiTheme="minorEastAsia" w:hAnsiTheme="minorEastAsia" w:eastAsiaTheme="minorEastAsia" w:cstheme="minorEastAsia"/>
          <w:sz w:val="24"/>
        </w:rPr>
      </w:pPr>
    </w:p>
    <w:p w14:paraId="1671F1CC">
      <w:pPr>
        <w:spacing w:line="440" w:lineRule="exact"/>
        <w:ind w:firstLine="2400" w:firstLineChars="10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承诺单位（盖章）：</w:t>
      </w:r>
      <w:r>
        <w:rPr>
          <w:rFonts w:hint="eastAsia" w:asciiTheme="minorEastAsia" w:hAnsiTheme="minorEastAsia" w:eastAsiaTheme="minorEastAsia" w:cstheme="minorEastAsia"/>
          <w:sz w:val="24"/>
          <w:u w:val="single"/>
        </w:rPr>
        <w:t xml:space="preserve">               </w:t>
      </w:r>
    </w:p>
    <w:p w14:paraId="6CB4CD4D">
      <w:pPr>
        <w:spacing w:line="440" w:lineRule="exact"/>
        <w:ind w:firstLine="2400" w:firstLineChars="10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法定代表人/授权代表人（签字）：</w:t>
      </w:r>
      <w:r>
        <w:rPr>
          <w:rFonts w:hint="eastAsia" w:asciiTheme="minorEastAsia" w:hAnsiTheme="minorEastAsia" w:eastAsiaTheme="minorEastAsia" w:cstheme="minorEastAsia"/>
          <w:sz w:val="24"/>
          <w:u w:val="single"/>
        </w:rPr>
        <w:t xml:space="preserve">          </w:t>
      </w:r>
    </w:p>
    <w:p w14:paraId="1158F43D">
      <w:pPr>
        <w:spacing w:line="440" w:lineRule="exact"/>
        <w:ind w:firstLine="2400" w:firstLineChars="10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日期：</w:t>
      </w:r>
      <w:r>
        <w:rPr>
          <w:rFonts w:hint="eastAsia" w:asciiTheme="minorEastAsia" w:hAnsiTheme="minorEastAsia" w:eastAsiaTheme="minorEastAsia" w:cstheme="minorEastAsia"/>
          <w:sz w:val="24"/>
          <w:u w:val="single"/>
        </w:rPr>
        <w:t xml:space="preserve">     年     月     日</w:t>
      </w:r>
    </w:p>
    <w:p w14:paraId="5536E057">
      <w:pPr>
        <w:pStyle w:val="5"/>
      </w:pPr>
    </w:p>
    <w:p w14:paraId="715952EA">
      <w:pPr>
        <w:rPr>
          <w:rFonts w:hint="eastAsia" w:ascii="宋体" w:hAnsi="宋体" w:cs="宋体"/>
          <w:b/>
          <w:bCs/>
          <w:sz w:val="28"/>
          <w:szCs w:val="28"/>
        </w:rPr>
      </w:pPr>
      <w:r>
        <w:rPr>
          <w:rFonts w:hint="eastAsia" w:ascii="宋体" w:hAnsi="宋体" w:cs="宋体"/>
          <w:b/>
          <w:bCs/>
          <w:sz w:val="28"/>
          <w:szCs w:val="28"/>
        </w:rPr>
        <w:br w:type="page"/>
      </w:r>
    </w:p>
    <w:p w14:paraId="4EFB298C">
      <w:pPr>
        <w:pStyle w:val="9"/>
        <w:spacing w:line="360" w:lineRule="auto"/>
        <w:ind w:left="0" w:leftChars="0"/>
        <w:jc w:val="center"/>
        <w:rPr>
          <w:rFonts w:hint="eastAsia" w:ascii="宋体" w:hAnsi="宋体" w:cs="宋体"/>
          <w:b/>
          <w:bCs/>
          <w:sz w:val="28"/>
          <w:szCs w:val="28"/>
        </w:rPr>
      </w:pPr>
      <w:r>
        <w:rPr>
          <w:rFonts w:hint="eastAsia" w:ascii="宋体" w:hAnsi="宋体" w:cs="宋体"/>
          <w:b/>
          <w:bCs/>
          <w:sz w:val="28"/>
          <w:szCs w:val="28"/>
        </w:rPr>
        <w:t>（5）供应商认为应提交的其他材料（若有）</w:t>
      </w:r>
    </w:p>
    <w:p w14:paraId="67071EEC">
      <w:pPr>
        <w:pStyle w:val="5"/>
        <w:rPr>
          <w:rFonts w:ascii="楷体_GB2312" w:eastAsia="楷体_GB2312"/>
          <w:b/>
          <w:sz w:val="40"/>
          <w:szCs w:val="40"/>
        </w:rPr>
      </w:pPr>
    </w:p>
    <w:p w14:paraId="31FE94E4">
      <w:pPr>
        <w:pStyle w:val="9"/>
        <w:rPr>
          <w:rFonts w:ascii="楷体_GB2312" w:eastAsia="楷体_GB2312"/>
          <w:b/>
          <w:sz w:val="40"/>
          <w:szCs w:val="40"/>
        </w:rPr>
      </w:pPr>
    </w:p>
    <w:p w14:paraId="23F32B25">
      <w:pPr>
        <w:pStyle w:val="5"/>
        <w:rPr>
          <w:rFonts w:ascii="楷体_GB2312" w:eastAsia="楷体_GB2312"/>
          <w:b/>
          <w:sz w:val="40"/>
          <w:szCs w:val="40"/>
        </w:rPr>
      </w:pPr>
    </w:p>
    <w:p w14:paraId="5A7164FA">
      <w:pPr>
        <w:pStyle w:val="9"/>
        <w:spacing w:line="360" w:lineRule="auto"/>
        <w:ind w:left="0" w:leftChars="0"/>
        <w:jc w:val="center"/>
        <w:rPr>
          <w:rFonts w:hint="eastAsia" w:ascii="宋体" w:hAnsi="宋体" w:cs="宋体"/>
          <w:b/>
          <w:bCs/>
          <w:sz w:val="28"/>
          <w:szCs w:val="28"/>
        </w:rPr>
      </w:pPr>
      <w:r>
        <w:rPr>
          <w:rFonts w:hint="eastAsia" w:ascii="宋体" w:hAnsi="宋体" w:cs="宋体"/>
          <w:b/>
          <w:bCs/>
          <w:sz w:val="28"/>
          <w:szCs w:val="28"/>
        </w:rPr>
        <w:t>在此项下提交</w:t>
      </w:r>
    </w:p>
    <w:p w14:paraId="22F2319C">
      <w:pPr>
        <w:pStyle w:val="10"/>
        <w:rPr>
          <w:rFonts w:hint="eastAsia" w:ascii="宋体" w:hAnsi="宋体" w:cs="宋体"/>
          <w:b/>
          <w:bCs/>
          <w:sz w:val="28"/>
          <w:szCs w:val="28"/>
        </w:rPr>
      </w:pPr>
    </w:p>
    <w:p w14:paraId="00895FDA">
      <w:pPr>
        <w:pStyle w:val="34"/>
        <w:spacing w:line="360" w:lineRule="auto"/>
        <w:ind w:firstLine="480"/>
        <w:jc w:val="right"/>
        <w:rPr>
          <w:rFonts w:ascii="宋体" w:hAnsi="宋体" w:cs="宋体"/>
          <w:sz w:val="24"/>
          <w:szCs w:val="24"/>
          <w:lang w:eastAsia="zh-CN"/>
        </w:rPr>
      </w:pPr>
    </w:p>
    <w:p w14:paraId="699B83C9">
      <w:pPr>
        <w:pStyle w:val="34"/>
        <w:spacing w:line="360" w:lineRule="auto"/>
        <w:ind w:firstLine="480"/>
        <w:jc w:val="right"/>
        <w:rPr>
          <w:rFonts w:ascii="宋体" w:hAnsi="宋体" w:cs="宋体"/>
          <w:sz w:val="24"/>
          <w:szCs w:val="24"/>
          <w:lang w:eastAsia="zh-CN"/>
        </w:rPr>
      </w:pPr>
    </w:p>
    <w:p w14:paraId="6565A54A">
      <w:pPr>
        <w:pStyle w:val="34"/>
        <w:spacing w:line="360" w:lineRule="auto"/>
        <w:ind w:firstLine="480"/>
        <w:jc w:val="right"/>
        <w:rPr>
          <w:rFonts w:ascii="宋体" w:hAnsi="宋体" w:cs="宋体"/>
          <w:sz w:val="24"/>
          <w:szCs w:val="24"/>
          <w:lang w:eastAsia="zh-CN"/>
        </w:rPr>
      </w:pPr>
    </w:p>
    <w:p w14:paraId="4D2068EC">
      <w:pPr>
        <w:pStyle w:val="34"/>
        <w:spacing w:line="360" w:lineRule="auto"/>
        <w:ind w:firstLine="480"/>
        <w:jc w:val="right"/>
        <w:rPr>
          <w:rFonts w:ascii="宋体" w:hAnsi="宋体" w:cs="宋体"/>
          <w:sz w:val="24"/>
          <w:szCs w:val="24"/>
          <w:lang w:eastAsia="zh-CN"/>
        </w:rPr>
      </w:pPr>
    </w:p>
    <w:p w14:paraId="759A5BF4">
      <w:pPr>
        <w:pStyle w:val="34"/>
        <w:spacing w:line="360" w:lineRule="auto"/>
        <w:ind w:firstLine="480"/>
        <w:jc w:val="right"/>
        <w:rPr>
          <w:rFonts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79490F1C">
      <w:pPr>
        <w:pStyle w:val="34"/>
        <w:spacing w:line="360" w:lineRule="auto"/>
        <w:ind w:firstLine="480"/>
        <w:jc w:val="right"/>
        <w:rPr>
          <w:rFonts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3E30467A">
      <w:pPr>
        <w:pStyle w:val="9"/>
        <w:rPr>
          <w:rFonts w:ascii="楷体_GB2312" w:eastAsia="楷体_GB2312"/>
          <w:b/>
          <w:sz w:val="44"/>
          <w:szCs w:val="44"/>
        </w:rPr>
      </w:pPr>
    </w:p>
    <w:p w14:paraId="5C19C8CC">
      <w:pPr>
        <w:pStyle w:val="5"/>
        <w:rPr>
          <w:rFonts w:ascii="楷体_GB2312" w:eastAsia="楷体_GB2312"/>
          <w:b/>
          <w:sz w:val="44"/>
          <w:szCs w:val="44"/>
        </w:rPr>
      </w:pPr>
    </w:p>
    <w:p w14:paraId="297F4E53">
      <w:pPr>
        <w:pStyle w:val="9"/>
        <w:rPr>
          <w:rFonts w:ascii="楷体_GB2312" w:eastAsia="楷体_GB2312"/>
          <w:b/>
          <w:sz w:val="44"/>
          <w:szCs w:val="44"/>
        </w:rPr>
      </w:pPr>
    </w:p>
    <w:p w14:paraId="5E821ADB">
      <w:pPr>
        <w:pStyle w:val="5"/>
        <w:rPr>
          <w:rFonts w:ascii="楷体_GB2312" w:eastAsia="楷体_GB2312"/>
          <w:b/>
          <w:sz w:val="44"/>
          <w:szCs w:val="44"/>
        </w:rPr>
      </w:pPr>
    </w:p>
    <w:p w14:paraId="23084D22">
      <w:pPr>
        <w:pStyle w:val="9"/>
        <w:rPr>
          <w:rFonts w:ascii="楷体_GB2312" w:eastAsia="楷体_GB2312"/>
          <w:b/>
          <w:sz w:val="44"/>
          <w:szCs w:val="44"/>
        </w:rPr>
      </w:pPr>
    </w:p>
    <w:p w14:paraId="00F67F2C">
      <w:pPr>
        <w:pStyle w:val="5"/>
      </w:pPr>
    </w:p>
    <w:p w14:paraId="02D47A7F">
      <w:pPr>
        <w:pStyle w:val="9"/>
        <w:rPr>
          <w:rFonts w:ascii="楷体_GB2312" w:eastAsia="楷体_GB2312"/>
          <w:b/>
          <w:sz w:val="44"/>
          <w:szCs w:val="44"/>
        </w:rPr>
      </w:pPr>
    </w:p>
    <w:p w14:paraId="6024A3F7">
      <w:pPr>
        <w:pStyle w:val="9"/>
        <w:ind w:left="0" w:leftChars="0"/>
        <w:rPr>
          <w:rFonts w:ascii="楷体_GB2312" w:eastAsia="楷体_GB2312"/>
          <w:b/>
          <w:sz w:val="44"/>
          <w:szCs w:val="44"/>
        </w:rPr>
      </w:pPr>
    </w:p>
    <w:p w14:paraId="2C398557">
      <w:pPr>
        <w:pStyle w:val="10"/>
        <w:rPr>
          <w:rFonts w:ascii="楷体_GB2312" w:eastAsia="楷体_GB2312"/>
          <w:b/>
          <w:sz w:val="44"/>
          <w:szCs w:val="44"/>
        </w:rPr>
      </w:pPr>
    </w:p>
    <w:p w14:paraId="30900A54">
      <w:pPr>
        <w:rPr>
          <w:rFonts w:hint="eastAsia" w:ascii="宋体" w:hAnsi="宋体" w:cs="宋体"/>
          <w:b/>
          <w:sz w:val="24"/>
        </w:rPr>
      </w:pPr>
      <w:r>
        <w:rPr>
          <w:rFonts w:hint="eastAsia" w:ascii="宋体" w:hAnsi="宋体" w:cs="宋体"/>
          <w:b/>
          <w:sz w:val="24"/>
        </w:rPr>
        <w:br w:type="page"/>
      </w:r>
    </w:p>
    <w:p w14:paraId="4DDACA34">
      <w:pPr>
        <w:pStyle w:val="34"/>
        <w:spacing w:line="400" w:lineRule="exact"/>
        <w:jc w:val="both"/>
        <w:outlineLvl w:val="3"/>
        <w:rPr>
          <w:rFonts w:ascii="宋体" w:hAnsi="宋体" w:cs="宋体"/>
          <w:sz w:val="24"/>
          <w:szCs w:val="24"/>
        </w:rPr>
      </w:pPr>
      <w:r>
        <w:rPr>
          <w:rFonts w:ascii="宋体" w:hAnsi="宋体" w:cs="宋体"/>
          <w:b/>
          <w:sz w:val="24"/>
          <w:szCs w:val="24"/>
          <w:lang w:eastAsia="zh-CN"/>
        </w:rPr>
        <w:t xml:space="preserve">附件2：中小企业声明函（若有）             </w:t>
      </w:r>
    </w:p>
    <w:p w14:paraId="4A63BE64">
      <w:pPr>
        <w:pStyle w:val="34"/>
        <w:spacing w:line="400" w:lineRule="exact"/>
        <w:jc w:val="center"/>
        <w:rPr>
          <w:rFonts w:ascii="宋体" w:hAnsi="宋体" w:cs="宋体"/>
          <w:b/>
          <w:bCs/>
          <w:sz w:val="24"/>
          <w:szCs w:val="24"/>
        </w:rPr>
      </w:pPr>
      <w:r>
        <w:rPr>
          <w:rFonts w:ascii="宋体" w:hAnsi="宋体" w:cs="宋体"/>
          <w:b/>
          <w:bCs/>
          <w:sz w:val="24"/>
          <w:szCs w:val="24"/>
        </w:rPr>
        <w:t>中小企业声明函（货物）</w:t>
      </w:r>
    </w:p>
    <w:p w14:paraId="0D94BE75">
      <w:pPr>
        <w:pStyle w:val="34"/>
        <w:spacing w:line="400" w:lineRule="exact"/>
        <w:ind w:firstLine="480"/>
        <w:jc w:val="both"/>
        <w:rPr>
          <w:rFonts w:ascii="宋体" w:hAnsi="宋体" w:cs="宋体"/>
          <w:sz w:val="24"/>
          <w:szCs w:val="24"/>
        </w:rPr>
      </w:pPr>
      <w:r>
        <w:rPr>
          <w:rFonts w:ascii="宋体" w:hAnsi="宋体" w:cs="宋体"/>
          <w:sz w:val="24"/>
          <w:szCs w:val="24"/>
        </w:rPr>
        <w:t>本公司（联合体）郑重声明，根据《政府采购促进中小企业发展管理办法》（财库﹝2020﹞46号）的规定，本公司（联合体）参加</w:t>
      </w:r>
      <w:r>
        <w:rPr>
          <w:rFonts w:ascii="宋体" w:hAnsi="宋体" w:cs="宋体"/>
          <w:sz w:val="24"/>
          <w:szCs w:val="24"/>
          <w:u w:val="single"/>
        </w:rPr>
        <w:t>　　　　（单位名称）</w:t>
      </w:r>
      <w:r>
        <w:rPr>
          <w:rFonts w:ascii="宋体" w:hAnsi="宋体" w:cs="宋体"/>
          <w:sz w:val="24"/>
          <w:szCs w:val="24"/>
        </w:rPr>
        <w:t>的</w:t>
      </w:r>
      <w:r>
        <w:rPr>
          <w:rFonts w:ascii="宋体" w:hAnsi="宋体" w:cs="宋体"/>
          <w:sz w:val="24"/>
          <w:szCs w:val="24"/>
          <w:u w:val="single"/>
        </w:rPr>
        <w:t>　　　　（项目名称）</w:t>
      </w:r>
      <w:r>
        <w:rPr>
          <w:rFonts w:ascii="宋体" w:hAnsi="宋体" w:cs="宋体"/>
          <w:sz w:val="24"/>
          <w:szCs w:val="24"/>
        </w:rPr>
        <w:t>采购活动，提供的货物全部由符合政策要求的中小企业制造。相关企业（含联合体中的中小企业、签订分包意向协议的中小企业）的具体情况如下：</w:t>
      </w:r>
    </w:p>
    <w:p w14:paraId="73AAFE91">
      <w:pPr>
        <w:pStyle w:val="34"/>
        <w:spacing w:line="400" w:lineRule="exact"/>
        <w:ind w:firstLine="480"/>
        <w:jc w:val="both"/>
        <w:rPr>
          <w:rFonts w:ascii="宋体" w:hAnsi="宋体" w:cs="宋体"/>
          <w:sz w:val="24"/>
          <w:szCs w:val="24"/>
        </w:rPr>
      </w:pPr>
      <w:r>
        <w:rPr>
          <w:rFonts w:ascii="宋体" w:hAnsi="宋体" w:cs="宋体"/>
          <w:sz w:val="24"/>
          <w:szCs w:val="24"/>
        </w:rPr>
        <w:t>1.</w:t>
      </w:r>
      <w:r>
        <w:rPr>
          <w:rFonts w:ascii="宋体" w:hAnsi="宋体" w:cs="宋体"/>
          <w:sz w:val="24"/>
          <w:szCs w:val="24"/>
          <w:u w:val="single"/>
        </w:rPr>
        <w:t>　　　　（标的名称）</w:t>
      </w:r>
      <w:r>
        <w:rPr>
          <w:rFonts w:ascii="宋体" w:hAnsi="宋体" w:cs="宋体"/>
          <w:sz w:val="24"/>
          <w:szCs w:val="24"/>
        </w:rPr>
        <w:t>，属于</w:t>
      </w:r>
      <w:r>
        <w:rPr>
          <w:rFonts w:ascii="宋体" w:hAnsi="宋体" w:cs="宋体"/>
          <w:sz w:val="24"/>
          <w:szCs w:val="24"/>
          <w:u w:val="single"/>
        </w:rPr>
        <w:t>　　　　（采购文件中明确的所属行业）</w:t>
      </w:r>
      <w:r>
        <w:rPr>
          <w:rFonts w:ascii="宋体" w:hAnsi="宋体" w:cs="宋体"/>
          <w:sz w:val="24"/>
          <w:szCs w:val="24"/>
        </w:rPr>
        <w:t>行业；制造商为</w:t>
      </w:r>
      <w:r>
        <w:rPr>
          <w:rFonts w:ascii="宋体" w:hAnsi="宋体" w:cs="宋体"/>
          <w:sz w:val="24"/>
          <w:szCs w:val="24"/>
          <w:u w:val="single"/>
        </w:rPr>
        <w:t>　　　　（企业名称）</w:t>
      </w:r>
      <w:r>
        <w:rPr>
          <w:rFonts w:ascii="宋体" w:hAnsi="宋体" w:cs="宋体"/>
          <w:sz w:val="24"/>
          <w:szCs w:val="24"/>
        </w:rPr>
        <w:t>，从业人员</w:t>
      </w:r>
      <w:r>
        <w:rPr>
          <w:rFonts w:ascii="宋体" w:hAnsi="宋体" w:cs="宋体"/>
          <w:sz w:val="24"/>
          <w:szCs w:val="24"/>
          <w:u w:val="single"/>
        </w:rPr>
        <w:t>　　　　</w:t>
      </w:r>
      <w:r>
        <w:rPr>
          <w:rFonts w:ascii="宋体" w:hAnsi="宋体" w:cs="宋体"/>
          <w:sz w:val="24"/>
          <w:szCs w:val="24"/>
        </w:rPr>
        <w:t>人，营业收入为</w:t>
      </w:r>
      <w:r>
        <w:rPr>
          <w:rFonts w:ascii="宋体" w:hAnsi="宋体" w:cs="宋体"/>
          <w:sz w:val="24"/>
          <w:szCs w:val="24"/>
          <w:u w:val="single"/>
        </w:rPr>
        <w:t>　　　　</w:t>
      </w:r>
      <w:r>
        <w:rPr>
          <w:rFonts w:ascii="宋体" w:hAnsi="宋体" w:cs="宋体"/>
          <w:sz w:val="24"/>
          <w:szCs w:val="24"/>
        </w:rPr>
        <w:t>万元，资产总额为</w:t>
      </w:r>
      <w:r>
        <w:rPr>
          <w:rFonts w:ascii="宋体" w:hAnsi="宋体" w:cs="宋体"/>
          <w:sz w:val="24"/>
          <w:szCs w:val="24"/>
          <w:u w:val="single"/>
        </w:rPr>
        <w:t>　　　　</w:t>
      </w:r>
      <w:r>
        <w:rPr>
          <w:rFonts w:ascii="宋体" w:hAnsi="宋体" w:cs="宋体"/>
          <w:sz w:val="24"/>
          <w:szCs w:val="24"/>
        </w:rPr>
        <w:t>万元，属于</w:t>
      </w:r>
      <w:r>
        <w:rPr>
          <w:rFonts w:ascii="宋体" w:hAnsi="宋体" w:cs="宋体"/>
          <w:sz w:val="24"/>
          <w:szCs w:val="24"/>
          <w:u w:val="single"/>
        </w:rPr>
        <w:t>　　　　（中型企业、小型企业、微型企业）</w:t>
      </w:r>
      <w:r>
        <w:rPr>
          <w:rFonts w:ascii="宋体" w:hAnsi="宋体" w:cs="宋体"/>
          <w:sz w:val="24"/>
          <w:szCs w:val="24"/>
        </w:rPr>
        <w:t>；</w:t>
      </w:r>
    </w:p>
    <w:p w14:paraId="32357AF5">
      <w:pPr>
        <w:pStyle w:val="34"/>
        <w:spacing w:line="400" w:lineRule="exact"/>
        <w:ind w:firstLine="480"/>
        <w:jc w:val="both"/>
        <w:rPr>
          <w:rFonts w:ascii="宋体" w:hAnsi="宋体" w:cs="宋体"/>
          <w:sz w:val="24"/>
          <w:szCs w:val="24"/>
        </w:rPr>
      </w:pPr>
      <w:r>
        <w:rPr>
          <w:rFonts w:ascii="宋体" w:hAnsi="宋体" w:cs="宋体"/>
          <w:sz w:val="24"/>
          <w:szCs w:val="24"/>
        </w:rPr>
        <w:t>2.</w:t>
      </w:r>
      <w:r>
        <w:rPr>
          <w:rFonts w:ascii="宋体" w:hAnsi="宋体" w:cs="宋体"/>
          <w:sz w:val="24"/>
          <w:szCs w:val="24"/>
          <w:u w:val="single"/>
        </w:rPr>
        <w:t>　　　　（标的名称）</w:t>
      </w:r>
      <w:r>
        <w:rPr>
          <w:rFonts w:ascii="宋体" w:hAnsi="宋体" w:cs="宋体"/>
          <w:sz w:val="24"/>
          <w:szCs w:val="24"/>
        </w:rPr>
        <w:t>，属于</w:t>
      </w:r>
      <w:r>
        <w:rPr>
          <w:rFonts w:ascii="宋体" w:hAnsi="宋体" w:cs="宋体"/>
          <w:sz w:val="24"/>
          <w:szCs w:val="24"/>
          <w:u w:val="single"/>
        </w:rPr>
        <w:t>　　　　（采购文件中明确的所属行业）</w:t>
      </w:r>
      <w:r>
        <w:rPr>
          <w:rFonts w:ascii="宋体" w:hAnsi="宋体" w:cs="宋体"/>
          <w:sz w:val="24"/>
          <w:szCs w:val="24"/>
        </w:rPr>
        <w:t>行业；制造商为</w:t>
      </w:r>
      <w:r>
        <w:rPr>
          <w:rFonts w:ascii="宋体" w:hAnsi="宋体" w:cs="宋体"/>
          <w:sz w:val="24"/>
          <w:szCs w:val="24"/>
          <w:u w:val="single"/>
        </w:rPr>
        <w:t>　　　　（企业名称）</w:t>
      </w:r>
      <w:r>
        <w:rPr>
          <w:rFonts w:ascii="宋体" w:hAnsi="宋体" w:cs="宋体"/>
          <w:sz w:val="24"/>
          <w:szCs w:val="24"/>
        </w:rPr>
        <w:t>，从业人员</w:t>
      </w:r>
      <w:r>
        <w:rPr>
          <w:rFonts w:ascii="宋体" w:hAnsi="宋体" w:cs="宋体"/>
          <w:sz w:val="24"/>
          <w:szCs w:val="24"/>
          <w:u w:val="single"/>
        </w:rPr>
        <w:t>　　　　</w:t>
      </w:r>
      <w:r>
        <w:rPr>
          <w:rFonts w:ascii="宋体" w:hAnsi="宋体" w:cs="宋体"/>
          <w:sz w:val="24"/>
          <w:szCs w:val="24"/>
        </w:rPr>
        <w:t>人，营业收入为</w:t>
      </w:r>
      <w:r>
        <w:rPr>
          <w:rFonts w:ascii="宋体" w:hAnsi="宋体" w:cs="宋体"/>
          <w:sz w:val="24"/>
          <w:szCs w:val="24"/>
          <w:u w:val="single"/>
        </w:rPr>
        <w:t>　　　　</w:t>
      </w:r>
      <w:r>
        <w:rPr>
          <w:rFonts w:ascii="宋体" w:hAnsi="宋体" w:cs="宋体"/>
          <w:sz w:val="24"/>
          <w:szCs w:val="24"/>
        </w:rPr>
        <w:t>万元，资产总额为</w:t>
      </w:r>
      <w:r>
        <w:rPr>
          <w:rFonts w:ascii="宋体" w:hAnsi="宋体" w:cs="宋体"/>
          <w:sz w:val="24"/>
          <w:szCs w:val="24"/>
          <w:u w:val="single"/>
        </w:rPr>
        <w:t>　　　　</w:t>
      </w:r>
      <w:r>
        <w:rPr>
          <w:rFonts w:ascii="宋体" w:hAnsi="宋体" w:cs="宋体"/>
          <w:sz w:val="24"/>
          <w:szCs w:val="24"/>
        </w:rPr>
        <w:t>万元，属于</w:t>
      </w:r>
      <w:r>
        <w:rPr>
          <w:rFonts w:ascii="宋体" w:hAnsi="宋体" w:cs="宋体"/>
          <w:sz w:val="24"/>
          <w:szCs w:val="24"/>
          <w:u w:val="single"/>
        </w:rPr>
        <w:t>　　　　（中型企业、小型企业、微型企业）</w:t>
      </w:r>
      <w:r>
        <w:rPr>
          <w:rFonts w:ascii="宋体" w:hAnsi="宋体" w:cs="宋体"/>
          <w:sz w:val="24"/>
          <w:szCs w:val="24"/>
        </w:rPr>
        <w:t>；</w:t>
      </w:r>
    </w:p>
    <w:p w14:paraId="133BF2FB">
      <w:pPr>
        <w:pStyle w:val="34"/>
        <w:spacing w:line="400" w:lineRule="exact"/>
        <w:ind w:firstLine="480"/>
        <w:jc w:val="both"/>
        <w:rPr>
          <w:rFonts w:ascii="宋体" w:hAnsi="宋体" w:cs="宋体"/>
          <w:sz w:val="24"/>
          <w:szCs w:val="24"/>
        </w:rPr>
      </w:pPr>
      <w:r>
        <w:rPr>
          <w:rFonts w:ascii="宋体" w:hAnsi="宋体" w:cs="宋体"/>
          <w:sz w:val="24"/>
          <w:szCs w:val="24"/>
        </w:rPr>
        <w:t>......</w:t>
      </w:r>
    </w:p>
    <w:p w14:paraId="02D7F666">
      <w:pPr>
        <w:pStyle w:val="34"/>
        <w:spacing w:line="400" w:lineRule="exact"/>
        <w:ind w:firstLine="480"/>
        <w:jc w:val="both"/>
        <w:rPr>
          <w:rFonts w:ascii="宋体" w:hAnsi="宋体" w:cs="宋体"/>
          <w:sz w:val="24"/>
          <w:szCs w:val="24"/>
        </w:rPr>
      </w:pPr>
      <w:r>
        <w:rPr>
          <w:rFonts w:ascii="宋体" w:hAnsi="宋体" w:cs="宋体"/>
          <w:sz w:val="24"/>
          <w:szCs w:val="24"/>
        </w:rPr>
        <w:t>以上企业，不属于大企业的分支机构，不存在控股股东为大企业的情形，也不存在与大企业的负责人为同一人的情形。</w:t>
      </w:r>
    </w:p>
    <w:p w14:paraId="7A6BC260">
      <w:pPr>
        <w:pStyle w:val="34"/>
        <w:spacing w:line="400" w:lineRule="exact"/>
        <w:ind w:firstLine="480"/>
        <w:jc w:val="both"/>
        <w:rPr>
          <w:rFonts w:ascii="宋体" w:hAnsi="宋体" w:cs="宋体"/>
          <w:sz w:val="24"/>
          <w:szCs w:val="24"/>
        </w:rPr>
      </w:pPr>
      <w:r>
        <w:rPr>
          <w:rFonts w:ascii="宋体" w:hAnsi="宋体" w:cs="宋体"/>
          <w:sz w:val="24"/>
          <w:szCs w:val="24"/>
        </w:rPr>
        <w:t>本企业对上述声明内容的真实性负责。如有虚假，将依法承担相应责任。</w:t>
      </w:r>
    </w:p>
    <w:p w14:paraId="2F3D60CD">
      <w:pPr>
        <w:pStyle w:val="34"/>
        <w:spacing w:line="400" w:lineRule="exact"/>
        <w:ind w:firstLine="480"/>
        <w:jc w:val="both"/>
        <w:rPr>
          <w:rFonts w:ascii="宋体" w:hAnsi="宋体" w:cs="宋体"/>
          <w:sz w:val="24"/>
          <w:szCs w:val="24"/>
        </w:rPr>
      </w:pPr>
    </w:p>
    <w:p w14:paraId="36C39ABF">
      <w:pPr>
        <w:pStyle w:val="34"/>
        <w:spacing w:line="400" w:lineRule="exact"/>
        <w:ind w:firstLine="480"/>
        <w:jc w:val="right"/>
        <w:rPr>
          <w:rFonts w:ascii="宋体" w:hAnsi="宋体" w:cs="宋体"/>
          <w:sz w:val="24"/>
          <w:szCs w:val="24"/>
        </w:rPr>
      </w:pPr>
      <w:r>
        <w:rPr>
          <w:rFonts w:ascii="宋体" w:hAnsi="宋体" w:cs="宋体"/>
          <w:sz w:val="24"/>
          <w:szCs w:val="24"/>
        </w:rPr>
        <w:t>企业名称（盖章）：</w:t>
      </w:r>
    </w:p>
    <w:p w14:paraId="001C7E52">
      <w:pPr>
        <w:pStyle w:val="34"/>
        <w:spacing w:line="400" w:lineRule="exact"/>
        <w:ind w:firstLine="480"/>
        <w:jc w:val="right"/>
        <w:rPr>
          <w:rFonts w:ascii="宋体" w:hAnsi="宋体" w:cs="宋体"/>
          <w:sz w:val="24"/>
          <w:szCs w:val="24"/>
        </w:rPr>
      </w:pPr>
      <w:r>
        <w:rPr>
          <w:rFonts w:ascii="宋体" w:hAnsi="宋体" w:cs="宋体"/>
          <w:sz w:val="24"/>
          <w:szCs w:val="24"/>
        </w:rPr>
        <w:t>日期：</w:t>
      </w:r>
      <w:r>
        <w:rPr>
          <w:rFonts w:ascii="宋体" w:hAnsi="宋体" w:cs="宋体"/>
          <w:sz w:val="24"/>
          <w:szCs w:val="24"/>
          <w:u w:val="single"/>
        </w:rPr>
        <w:t>　　　</w:t>
      </w:r>
      <w:r>
        <w:rPr>
          <w:rFonts w:ascii="宋体" w:hAnsi="宋体" w:cs="宋体"/>
          <w:sz w:val="24"/>
          <w:szCs w:val="24"/>
        </w:rPr>
        <w:t>年</w:t>
      </w:r>
      <w:r>
        <w:rPr>
          <w:rFonts w:ascii="宋体" w:hAnsi="宋体" w:cs="宋体"/>
          <w:sz w:val="24"/>
          <w:szCs w:val="24"/>
          <w:u w:val="single"/>
        </w:rPr>
        <w:t>　　　</w:t>
      </w:r>
      <w:r>
        <w:rPr>
          <w:rFonts w:ascii="宋体" w:hAnsi="宋体" w:cs="宋体"/>
          <w:sz w:val="24"/>
          <w:szCs w:val="24"/>
        </w:rPr>
        <w:t>月</w:t>
      </w:r>
      <w:r>
        <w:rPr>
          <w:rFonts w:ascii="宋体" w:hAnsi="宋体" w:cs="宋体"/>
          <w:sz w:val="24"/>
          <w:szCs w:val="24"/>
          <w:u w:val="single"/>
        </w:rPr>
        <w:t>　　　</w:t>
      </w:r>
      <w:r>
        <w:rPr>
          <w:rFonts w:ascii="宋体" w:hAnsi="宋体" w:cs="宋体"/>
          <w:sz w:val="24"/>
          <w:szCs w:val="24"/>
        </w:rPr>
        <w:t>日</w:t>
      </w:r>
    </w:p>
    <w:p w14:paraId="77E47EDE">
      <w:pPr>
        <w:pStyle w:val="34"/>
        <w:spacing w:line="400" w:lineRule="exact"/>
        <w:ind w:firstLine="480"/>
        <w:jc w:val="both"/>
        <w:rPr>
          <w:rFonts w:ascii="宋体" w:hAnsi="宋体" w:cs="宋体"/>
          <w:sz w:val="24"/>
          <w:szCs w:val="24"/>
        </w:rPr>
      </w:pPr>
    </w:p>
    <w:p w14:paraId="252DF7BE">
      <w:pPr>
        <w:pStyle w:val="34"/>
        <w:spacing w:line="400" w:lineRule="exact"/>
        <w:ind w:firstLine="480"/>
        <w:jc w:val="both"/>
        <w:rPr>
          <w:rFonts w:ascii="宋体" w:hAnsi="宋体" w:cs="宋体"/>
          <w:sz w:val="24"/>
          <w:szCs w:val="24"/>
        </w:rPr>
      </w:pPr>
      <w:r>
        <w:rPr>
          <w:rFonts w:ascii="宋体" w:hAnsi="宋体" w:cs="宋体"/>
          <w:sz w:val="24"/>
          <w:szCs w:val="24"/>
        </w:rPr>
        <w:t>※注意：</w:t>
      </w:r>
    </w:p>
    <w:p w14:paraId="5339427B">
      <w:pPr>
        <w:pStyle w:val="34"/>
        <w:spacing w:line="400" w:lineRule="exact"/>
        <w:ind w:firstLine="480"/>
        <w:jc w:val="both"/>
        <w:rPr>
          <w:rFonts w:ascii="宋体" w:hAnsi="宋体" w:cs="宋体"/>
          <w:sz w:val="24"/>
          <w:szCs w:val="24"/>
        </w:rPr>
      </w:pPr>
      <w:r>
        <w:rPr>
          <w:rFonts w:ascii="宋体" w:hAnsi="宋体" w:cs="宋体"/>
          <w:sz w:val="24"/>
          <w:szCs w:val="24"/>
        </w:rPr>
        <w:t>1、从业人员、营业收入、资产总额填报上一年度数据，无上一年度数据的新成立企业可不填报。</w:t>
      </w:r>
    </w:p>
    <w:p w14:paraId="40AD20A3">
      <w:pPr>
        <w:pStyle w:val="34"/>
        <w:spacing w:line="400" w:lineRule="exact"/>
        <w:ind w:firstLine="480"/>
        <w:jc w:val="both"/>
        <w:rPr>
          <w:rFonts w:ascii="宋体" w:hAnsi="宋体" w:cs="宋体"/>
          <w:sz w:val="24"/>
          <w:szCs w:val="24"/>
        </w:rPr>
      </w:pPr>
      <w:r>
        <w:rPr>
          <w:rFonts w:ascii="宋体" w:hAnsi="宋体" w:cs="宋体"/>
          <w:sz w:val="24"/>
          <w:szCs w:val="24"/>
        </w:rPr>
        <w:t>2、供应商须按</w:t>
      </w:r>
      <w:r>
        <w:rPr>
          <w:rFonts w:ascii="宋体" w:hAnsi="宋体" w:cs="宋体"/>
          <w:sz w:val="24"/>
          <w:szCs w:val="24"/>
          <w:lang w:eastAsia="zh-CN"/>
        </w:rPr>
        <w:t>竞价文件</w:t>
      </w:r>
      <w:r>
        <w:rPr>
          <w:rFonts w:ascii="宋体" w:hAnsi="宋体" w:cs="宋体"/>
          <w:sz w:val="24"/>
          <w:szCs w:val="24"/>
        </w:rPr>
        <w:t>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1A8110A7">
      <w:pPr>
        <w:pStyle w:val="34"/>
        <w:spacing w:line="400" w:lineRule="exact"/>
        <w:ind w:firstLine="480"/>
        <w:jc w:val="both"/>
        <w:rPr>
          <w:rFonts w:ascii="宋体" w:hAnsi="宋体" w:cs="宋体"/>
          <w:sz w:val="24"/>
          <w:szCs w:val="24"/>
        </w:rPr>
      </w:pPr>
      <w:r>
        <w:rPr>
          <w:rFonts w:ascii="宋体" w:hAnsi="宋体" w:cs="宋体"/>
          <w:sz w:val="24"/>
          <w:szCs w:val="24"/>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388B3C8A">
      <w:pPr>
        <w:pStyle w:val="10"/>
        <w:rPr>
          <w:rFonts w:ascii="楷体_GB2312" w:eastAsia="楷体_GB2312"/>
          <w:b/>
          <w:sz w:val="44"/>
          <w:szCs w:val="44"/>
        </w:rPr>
      </w:pPr>
    </w:p>
    <w:p w14:paraId="399EE55C">
      <w:pPr>
        <w:spacing w:line="1000" w:lineRule="exact"/>
        <w:jc w:val="center"/>
        <w:rPr>
          <w:rFonts w:hint="eastAsia" w:ascii="黑体" w:hAnsi="黑体" w:eastAsia="黑体"/>
          <w:color w:val="000000"/>
          <w:sz w:val="96"/>
          <w:szCs w:val="96"/>
        </w:rPr>
      </w:pPr>
    </w:p>
    <w:p w14:paraId="30E2082C">
      <w:pPr>
        <w:spacing w:line="1000" w:lineRule="exact"/>
        <w:jc w:val="center"/>
        <w:rPr>
          <w:rFonts w:hint="eastAsia" w:ascii="黑体" w:hAnsi="黑体" w:eastAsia="黑体"/>
          <w:color w:val="000000"/>
          <w:sz w:val="96"/>
          <w:szCs w:val="96"/>
        </w:rPr>
      </w:pPr>
    </w:p>
    <w:p w14:paraId="2CEE401F">
      <w:pPr>
        <w:spacing w:line="1000" w:lineRule="exact"/>
        <w:jc w:val="center"/>
        <w:rPr>
          <w:rFonts w:hint="eastAsia" w:ascii="黑体" w:hAnsi="黑体" w:eastAsia="黑体"/>
          <w:color w:val="000000"/>
          <w:sz w:val="96"/>
          <w:szCs w:val="96"/>
        </w:rPr>
      </w:pPr>
      <w:r>
        <w:rPr>
          <w:rFonts w:hint="eastAsia" w:ascii="黑体" w:hAnsi="黑体" w:eastAsia="黑体"/>
          <w:color w:val="000000"/>
          <w:sz w:val="96"/>
          <w:szCs w:val="96"/>
        </w:rPr>
        <w:t>响应文件</w:t>
      </w:r>
    </w:p>
    <w:p w14:paraId="54DC113E">
      <w:pPr>
        <w:pStyle w:val="33"/>
        <w:spacing w:after="120" w:line="500" w:lineRule="exact"/>
        <w:outlineLvl w:val="9"/>
        <w:rPr>
          <w:rStyle w:val="31"/>
          <w:rFonts w:hint="eastAsia" w:hAnsi="宋体" w:cs="宋体"/>
          <w:b/>
          <w:bCs/>
          <w:color w:val="FF0000"/>
          <w:sz w:val="44"/>
          <w:szCs w:val="44"/>
        </w:rPr>
      </w:pPr>
    </w:p>
    <w:p w14:paraId="4992820D">
      <w:pPr>
        <w:pStyle w:val="33"/>
        <w:spacing w:after="120" w:line="500" w:lineRule="exact"/>
        <w:jc w:val="center"/>
        <w:outlineLvl w:val="9"/>
        <w:rPr>
          <w:rStyle w:val="31"/>
          <w:rFonts w:hint="eastAsia" w:hAnsi="宋体" w:cs="宋体"/>
          <w:b/>
          <w:bCs/>
          <w:color w:val="FF0000"/>
          <w:sz w:val="44"/>
          <w:szCs w:val="44"/>
        </w:rPr>
      </w:pPr>
      <w:r>
        <w:rPr>
          <w:rStyle w:val="31"/>
          <w:rFonts w:hint="eastAsia" w:hAnsi="宋体" w:cs="宋体"/>
          <w:b/>
          <w:bCs/>
          <w:color w:val="FF0000"/>
          <w:sz w:val="44"/>
          <w:szCs w:val="44"/>
        </w:rPr>
        <w:t>（第二部分  报价部分）</w:t>
      </w:r>
    </w:p>
    <w:p w14:paraId="7CA977A7">
      <w:pPr>
        <w:spacing w:line="1000" w:lineRule="exact"/>
        <w:ind w:firstLine="1920" w:firstLineChars="200"/>
        <w:jc w:val="left"/>
        <w:rPr>
          <w:color w:val="000000"/>
          <w:sz w:val="96"/>
          <w:szCs w:val="96"/>
        </w:rPr>
      </w:pPr>
    </w:p>
    <w:p w14:paraId="5D9137E6">
      <w:pPr>
        <w:spacing w:line="1000" w:lineRule="exact"/>
        <w:ind w:firstLine="1920" w:firstLineChars="200"/>
        <w:jc w:val="left"/>
        <w:rPr>
          <w:color w:val="000000"/>
          <w:sz w:val="96"/>
          <w:szCs w:val="96"/>
        </w:rPr>
      </w:pPr>
    </w:p>
    <w:p w14:paraId="032EABBD">
      <w:pPr>
        <w:pStyle w:val="3"/>
        <w:rPr>
          <w:rFonts w:hint="eastAsia"/>
        </w:rPr>
      </w:pPr>
    </w:p>
    <w:p w14:paraId="2B8E5CB2">
      <w:pPr>
        <w:spacing w:line="1000" w:lineRule="exact"/>
        <w:ind w:firstLine="1920" w:firstLineChars="200"/>
        <w:jc w:val="left"/>
        <w:rPr>
          <w:color w:val="000000"/>
          <w:sz w:val="96"/>
          <w:szCs w:val="96"/>
        </w:rPr>
      </w:pPr>
    </w:p>
    <w:p w14:paraId="3A86D30D">
      <w:pPr>
        <w:pStyle w:val="11"/>
        <w:tabs>
          <w:tab w:val="left" w:pos="1560"/>
        </w:tabs>
        <w:spacing w:line="360" w:lineRule="auto"/>
        <w:ind w:firstLine="744" w:firstLineChars="247"/>
        <w:textAlignment w:val="baseline"/>
        <w:rPr>
          <w:rFonts w:hint="eastAsia" w:hAnsi="宋体" w:cs="宋体"/>
          <w:b/>
          <w:sz w:val="30"/>
          <w:u w:val="single"/>
        </w:rPr>
      </w:pPr>
      <w:r>
        <w:rPr>
          <w:rFonts w:hint="eastAsia" w:hAnsi="宋体" w:cs="宋体"/>
          <w:b/>
          <w:sz w:val="30"/>
        </w:rPr>
        <w:t>项目编号：</w:t>
      </w:r>
      <w:r>
        <w:rPr>
          <w:rFonts w:hint="eastAsia" w:hAnsi="宋体" w:cs="宋体"/>
          <w:b/>
          <w:sz w:val="30"/>
          <w:u w:val="single"/>
        </w:rPr>
        <w:t xml:space="preserve">                                   </w:t>
      </w:r>
    </w:p>
    <w:p w14:paraId="3920B5D5">
      <w:pPr>
        <w:pStyle w:val="11"/>
        <w:spacing w:line="360" w:lineRule="auto"/>
        <w:ind w:firstLine="738" w:firstLineChars="245"/>
        <w:textAlignment w:val="baseline"/>
        <w:rPr>
          <w:rFonts w:hint="eastAsia" w:hAnsi="宋体" w:cs="宋体"/>
          <w:b/>
          <w:sz w:val="30"/>
          <w:u w:val="single"/>
        </w:rPr>
      </w:pPr>
      <w:r>
        <w:rPr>
          <w:rFonts w:hint="eastAsia" w:hAnsi="宋体" w:cs="宋体"/>
          <w:b/>
          <w:sz w:val="30"/>
        </w:rPr>
        <w:t>所投合同包号：</w:t>
      </w:r>
      <w:r>
        <w:rPr>
          <w:rFonts w:hint="eastAsia" w:hAnsi="宋体" w:cs="宋体"/>
          <w:b/>
          <w:sz w:val="30"/>
          <w:u w:val="single"/>
        </w:rPr>
        <w:t xml:space="preserve">  </w:t>
      </w:r>
      <w:r>
        <w:rPr>
          <w:rFonts w:hint="eastAsia" w:hAnsi="宋体" w:cs="宋体"/>
          <w:sz w:val="30"/>
          <w:u w:val="single"/>
        </w:rPr>
        <w:t xml:space="preserve">                              </w:t>
      </w:r>
    </w:p>
    <w:p w14:paraId="7226B896">
      <w:pPr>
        <w:pStyle w:val="11"/>
        <w:tabs>
          <w:tab w:val="left" w:pos="1560"/>
        </w:tabs>
        <w:spacing w:line="360" w:lineRule="auto"/>
        <w:textAlignment w:val="baseline"/>
        <w:rPr>
          <w:rFonts w:hint="eastAsia" w:hAnsi="宋体" w:cs="宋体"/>
          <w:b/>
          <w:sz w:val="30"/>
        </w:rPr>
      </w:pPr>
      <w:r>
        <w:rPr>
          <w:rFonts w:hint="eastAsia" w:hAnsi="宋体" w:cs="宋体"/>
          <w:b/>
          <w:sz w:val="30"/>
        </w:rPr>
        <w:t xml:space="preserve">     项目名称：</w:t>
      </w:r>
      <w:r>
        <w:rPr>
          <w:rFonts w:hint="eastAsia" w:hAnsi="宋体" w:cs="宋体"/>
          <w:b/>
          <w:sz w:val="30"/>
          <w:u w:val="single"/>
        </w:rPr>
        <w:t xml:space="preserve">                                    </w:t>
      </w:r>
    </w:p>
    <w:p w14:paraId="0C72084A">
      <w:pPr>
        <w:spacing w:line="360" w:lineRule="auto"/>
        <w:ind w:firstLine="738" w:firstLineChars="245"/>
        <w:rPr>
          <w:rFonts w:hint="eastAsia" w:ascii="宋体" w:hAnsi="宋体" w:cs="宋体"/>
          <w:b/>
          <w:sz w:val="30"/>
          <w:u w:val="single"/>
        </w:rPr>
      </w:pPr>
      <w:r>
        <w:rPr>
          <w:rFonts w:hint="eastAsia" w:ascii="宋体" w:hAnsi="宋体" w:cs="宋体"/>
          <w:b/>
          <w:sz w:val="30"/>
        </w:rPr>
        <w:t>供应商名称 ：</w:t>
      </w:r>
      <w:r>
        <w:rPr>
          <w:rFonts w:hint="eastAsia" w:ascii="宋体" w:hAnsi="宋体" w:cs="宋体"/>
          <w:b/>
          <w:sz w:val="30"/>
          <w:u w:val="single"/>
        </w:rPr>
        <w:t xml:space="preserve">                                </w:t>
      </w:r>
      <w:r>
        <w:rPr>
          <w:rFonts w:hint="eastAsia" w:ascii="宋体" w:hAnsi="宋体" w:cs="宋体"/>
          <w:b/>
          <w:sz w:val="30"/>
        </w:rPr>
        <w:t xml:space="preserve"> </w:t>
      </w:r>
    </w:p>
    <w:p w14:paraId="6E271E35">
      <w:pPr>
        <w:spacing w:line="360" w:lineRule="auto"/>
        <w:ind w:firstLine="148" w:firstLineChars="49"/>
      </w:pPr>
      <w:r>
        <w:rPr>
          <w:rFonts w:hint="eastAsia" w:ascii="宋体" w:hAnsi="宋体" w:cs="宋体"/>
          <w:b/>
          <w:sz w:val="30"/>
        </w:rPr>
        <w:t xml:space="preserve">    地址：</w:t>
      </w:r>
      <w:r>
        <w:rPr>
          <w:rFonts w:hint="eastAsia" w:ascii="宋体" w:hAnsi="宋体" w:cs="宋体"/>
          <w:b/>
          <w:sz w:val="30"/>
          <w:u w:val="single"/>
        </w:rPr>
        <w:t xml:space="preserve">                                        </w:t>
      </w:r>
    </w:p>
    <w:p w14:paraId="454651BA"/>
    <w:p w14:paraId="56F8E9C7">
      <w:pPr>
        <w:pStyle w:val="10"/>
      </w:pPr>
    </w:p>
    <w:p w14:paraId="768BC8A2">
      <w:pPr>
        <w:pStyle w:val="4"/>
        <w:keepNext w:val="0"/>
        <w:keepLines w:val="0"/>
        <w:jc w:val="center"/>
      </w:pPr>
      <w:r>
        <w:br w:type="page"/>
      </w:r>
      <w:r>
        <w:t>1、报价一览表</w:t>
      </w:r>
    </w:p>
    <w:p w14:paraId="76A5599C">
      <w:pPr>
        <w:pStyle w:val="3"/>
        <w:rPr>
          <w:rFonts w:hint="eastAsia"/>
          <w:sz w:val="24"/>
          <w:szCs w:val="24"/>
        </w:rPr>
      </w:pPr>
      <w:r>
        <w:rPr>
          <w:rFonts w:hint="eastAsia"/>
          <w:sz w:val="24"/>
          <w:szCs w:val="24"/>
        </w:rPr>
        <w:t xml:space="preserve">项目编号：    </w:t>
      </w:r>
    </w:p>
    <w:p w14:paraId="5D079BFA">
      <w:pPr>
        <w:pStyle w:val="3"/>
        <w:jc w:val="both"/>
        <w:rPr>
          <w:rFonts w:hint="eastAsia" w:cs="宋体"/>
          <w:sz w:val="24"/>
        </w:rPr>
      </w:pPr>
      <w:r>
        <w:rPr>
          <w:rFonts w:hint="eastAsia"/>
          <w:sz w:val="24"/>
          <w:szCs w:val="24"/>
        </w:rPr>
        <w:t xml:space="preserve">项目名称: </w:t>
      </w:r>
    </w:p>
    <w:p w14:paraId="2BD51751">
      <w:pPr>
        <w:pStyle w:val="36"/>
        <w:ind w:firstLine="6240" w:firstLineChars="2600"/>
        <w:rPr>
          <w:rFonts w:hint="eastAsia" w:ascii="宋体" w:hAnsi="宋体"/>
          <w:sz w:val="24"/>
        </w:rPr>
      </w:pPr>
      <w:r>
        <w:rPr>
          <w:rFonts w:hint="eastAsia" w:ascii="宋体" w:hAnsi="宋体"/>
          <w:sz w:val="24"/>
        </w:rPr>
        <w:t>金额单位：人民币元</w:t>
      </w:r>
    </w:p>
    <w:tbl>
      <w:tblPr>
        <w:tblStyle w:val="19"/>
        <w:tblW w:w="82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797"/>
        <w:gridCol w:w="1967"/>
        <w:gridCol w:w="1289"/>
        <w:gridCol w:w="1613"/>
        <w:gridCol w:w="1762"/>
      </w:tblGrid>
      <w:tr w14:paraId="423E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25" w:type="dxa"/>
            <w:vAlign w:val="center"/>
          </w:tcPr>
          <w:p w14:paraId="26B2316F">
            <w:pPr>
              <w:pStyle w:val="11"/>
              <w:snapToGrid w:val="0"/>
              <w:ind w:left="-105" w:leftChars="-50" w:right="-105" w:rightChars="-50"/>
              <w:jc w:val="center"/>
              <w:rPr>
                <w:rFonts w:hint="eastAsia" w:hAnsi="宋体"/>
                <w:kern w:val="2"/>
                <w:sz w:val="24"/>
              </w:rPr>
            </w:pPr>
            <w:r>
              <w:rPr>
                <w:rFonts w:hint="eastAsia" w:hAnsi="宋体"/>
                <w:kern w:val="2"/>
                <w:sz w:val="24"/>
              </w:rPr>
              <w:t>合同包</w:t>
            </w:r>
          </w:p>
        </w:tc>
        <w:tc>
          <w:tcPr>
            <w:tcW w:w="797" w:type="dxa"/>
            <w:vAlign w:val="center"/>
          </w:tcPr>
          <w:p w14:paraId="1648DCD1">
            <w:pPr>
              <w:pStyle w:val="11"/>
              <w:snapToGrid w:val="0"/>
              <w:ind w:left="-105" w:leftChars="-50" w:right="-105" w:rightChars="-50"/>
              <w:jc w:val="center"/>
              <w:rPr>
                <w:rFonts w:hint="eastAsia" w:hAnsi="宋体"/>
                <w:kern w:val="2"/>
                <w:sz w:val="24"/>
              </w:rPr>
            </w:pPr>
            <w:r>
              <w:rPr>
                <w:rFonts w:hint="eastAsia" w:hAnsi="宋体"/>
                <w:kern w:val="2"/>
                <w:sz w:val="24"/>
              </w:rPr>
              <w:t>品目号</w:t>
            </w:r>
          </w:p>
        </w:tc>
        <w:tc>
          <w:tcPr>
            <w:tcW w:w="1967" w:type="dxa"/>
            <w:vAlign w:val="center"/>
          </w:tcPr>
          <w:p w14:paraId="7C5927E1">
            <w:pPr>
              <w:pStyle w:val="11"/>
              <w:snapToGrid w:val="0"/>
              <w:ind w:left="-105" w:leftChars="-50" w:right="-105" w:rightChars="-50"/>
              <w:jc w:val="center"/>
              <w:rPr>
                <w:rFonts w:hint="eastAsia" w:hAnsi="宋体"/>
                <w:kern w:val="2"/>
                <w:sz w:val="24"/>
              </w:rPr>
            </w:pPr>
            <w:r>
              <w:rPr>
                <w:rFonts w:hint="eastAsia" w:hAnsi="宋体"/>
                <w:kern w:val="2"/>
                <w:sz w:val="24"/>
              </w:rPr>
              <w:t>采购标的</w:t>
            </w:r>
          </w:p>
        </w:tc>
        <w:tc>
          <w:tcPr>
            <w:tcW w:w="1289" w:type="dxa"/>
            <w:vAlign w:val="center"/>
          </w:tcPr>
          <w:p w14:paraId="51154E17">
            <w:pPr>
              <w:pStyle w:val="11"/>
              <w:snapToGrid w:val="0"/>
              <w:ind w:left="-105" w:leftChars="-50" w:right="-105" w:rightChars="-50"/>
              <w:jc w:val="center"/>
              <w:rPr>
                <w:rFonts w:hint="eastAsia" w:hAnsi="宋体"/>
                <w:kern w:val="2"/>
                <w:sz w:val="24"/>
              </w:rPr>
            </w:pPr>
            <w:r>
              <w:rPr>
                <w:rFonts w:hint="eastAsia" w:hAnsi="宋体"/>
                <w:kern w:val="2"/>
                <w:sz w:val="24"/>
              </w:rPr>
              <w:t>数量</w:t>
            </w:r>
          </w:p>
        </w:tc>
        <w:tc>
          <w:tcPr>
            <w:tcW w:w="1613" w:type="dxa"/>
            <w:vAlign w:val="center"/>
          </w:tcPr>
          <w:p w14:paraId="6537B1FB">
            <w:pPr>
              <w:pStyle w:val="11"/>
              <w:snapToGrid w:val="0"/>
              <w:ind w:left="-105" w:leftChars="-50" w:right="-105" w:rightChars="-50"/>
              <w:jc w:val="center"/>
              <w:rPr>
                <w:rFonts w:hint="eastAsia" w:hAnsi="宋体"/>
                <w:kern w:val="2"/>
                <w:sz w:val="24"/>
              </w:rPr>
            </w:pPr>
            <w:r>
              <w:rPr>
                <w:rFonts w:hint="eastAsia" w:hAnsi="宋体"/>
                <w:kern w:val="2"/>
                <w:sz w:val="24"/>
              </w:rPr>
              <w:t>单价</w:t>
            </w:r>
          </w:p>
        </w:tc>
        <w:tc>
          <w:tcPr>
            <w:tcW w:w="1762" w:type="dxa"/>
            <w:vAlign w:val="center"/>
          </w:tcPr>
          <w:p w14:paraId="3B8836CB">
            <w:pPr>
              <w:pStyle w:val="11"/>
              <w:snapToGrid w:val="0"/>
              <w:ind w:left="-105" w:leftChars="-50" w:right="-105" w:rightChars="-50"/>
              <w:jc w:val="center"/>
              <w:rPr>
                <w:rFonts w:hint="eastAsia" w:hAnsi="宋体"/>
                <w:kern w:val="2"/>
                <w:sz w:val="24"/>
              </w:rPr>
            </w:pPr>
            <w:r>
              <w:rPr>
                <w:rFonts w:hint="eastAsia" w:hAnsi="宋体"/>
                <w:kern w:val="2"/>
                <w:sz w:val="24"/>
              </w:rPr>
              <w:t>总价</w:t>
            </w:r>
          </w:p>
        </w:tc>
      </w:tr>
      <w:tr w14:paraId="52B0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exact"/>
          <w:jc w:val="center"/>
        </w:trPr>
        <w:tc>
          <w:tcPr>
            <w:tcW w:w="825" w:type="dxa"/>
            <w:vAlign w:val="center"/>
          </w:tcPr>
          <w:p w14:paraId="5DC7FCD7">
            <w:pPr>
              <w:spacing w:line="400" w:lineRule="exact"/>
              <w:jc w:val="center"/>
              <w:rPr>
                <w:rFonts w:hint="eastAsia" w:ascii="宋体" w:hAnsi="宋体"/>
                <w:sz w:val="24"/>
              </w:rPr>
            </w:pPr>
            <w:r>
              <w:rPr>
                <w:rFonts w:hint="eastAsia" w:ascii="宋体" w:hAnsi="宋体"/>
                <w:kern w:val="0"/>
                <w:sz w:val="24"/>
              </w:rPr>
              <w:t>1</w:t>
            </w:r>
          </w:p>
        </w:tc>
        <w:tc>
          <w:tcPr>
            <w:tcW w:w="797" w:type="dxa"/>
            <w:vAlign w:val="center"/>
          </w:tcPr>
          <w:p w14:paraId="74DFEF9F">
            <w:pPr>
              <w:spacing w:line="400" w:lineRule="exact"/>
              <w:jc w:val="center"/>
              <w:rPr>
                <w:rFonts w:hint="eastAsia" w:ascii="宋体" w:hAnsi="宋体"/>
                <w:sz w:val="24"/>
              </w:rPr>
            </w:pPr>
            <w:r>
              <w:rPr>
                <w:rFonts w:hint="eastAsia" w:ascii="宋体" w:hAnsi="宋体"/>
                <w:kern w:val="0"/>
                <w:sz w:val="24"/>
              </w:rPr>
              <w:t>1-1</w:t>
            </w:r>
          </w:p>
        </w:tc>
        <w:tc>
          <w:tcPr>
            <w:tcW w:w="1967" w:type="dxa"/>
            <w:vAlign w:val="center"/>
          </w:tcPr>
          <w:p w14:paraId="4A39C8CB">
            <w:pPr>
              <w:spacing w:line="400" w:lineRule="exact"/>
              <w:jc w:val="center"/>
              <w:rPr>
                <w:rFonts w:hint="eastAsia" w:ascii="宋体" w:hAnsi="宋体"/>
                <w:sz w:val="24"/>
              </w:rPr>
            </w:pPr>
            <w:r>
              <w:rPr>
                <w:rFonts w:hint="eastAsia" w:ascii="宋体" w:hAnsi="宋体"/>
                <w:kern w:val="0"/>
                <w:sz w:val="24"/>
              </w:rPr>
              <w:t>2026年泉州升华实业有限公司分厂挂屏采购项目</w:t>
            </w:r>
          </w:p>
        </w:tc>
        <w:tc>
          <w:tcPr>
            <w:tcW w:w="1289" w:type="dxa"/>
            <w:vAlign w:val="center"/>
          </w:tcPr>
          <w:p w14:paraId="568205A7">
            <w:pPr>
              <w:spacing w:line="400" w:lineRule="exact"/>
              <w:jc w:val="center"/>
              <w:rPr>
                <w:rFonts w:hint="eastAsia" w:ascii="宋体" w:hAnsi="宋体"/>
                <w:sz w:val="24"/>
              </w:rPr>
            </w:pPr>
            <w:r>
              <w:rPr>
                <w:rFonts w:hint="eastAsia" w:ascii="宋体" w:hAnsi="宋体"/>
                <w:kern w:val="0"/>
                <w:sz w:val="24"/>
              </w:rPr>
              <w:t>1批</w:t>
            </w:r>
          </w:p>
        </w:tc>
        <w:tc>
          <w:tcPr>
            <w:tcW w:w="1613" w:type="dxa"/>
            <w:vAlign w:val="center"/>
          </w:tcPr>
          <w:p w14:paraId="470D7C0B">
            <w:pPr>
              <w:snapToGrid w:val="0"/>
              <w:spacing w:line="360" w:lineRule="exact"/>
              <w:jc w:val="center"/>
              <w:rPr>
                <w:rFonts w:hint="eastAsia" w:ascii="宋体" w:hAnsi="宋体" w:cs="宋体"/>
                <w:kern w:val="0"/>
                <w:sz w:val="24"/>
              </w:rPr>
            </w:pPr>
          </w:p>
        </w:tc>
        <w:tc>
          <w:tcPr>
            <w:tcW w:w="1762" w:type="dxa"/>
            <w:vAlign w:val="center"/>
          </w:tcPr>
          <w:p w14:paraId="25F9136C">
            <w:pPr>
              <w:widowControl/>
              <w:spacing w:line="440" w:lineRule="exact"/>
              <w:jc w:val="left"/>
              <w:rPr>
                <w:rFonts w:hint="eastAsia" w:ascii="宋体" w:hAnsi="宋体"/>
                <w:sz w:val="24"/>
              </w:rPr>
            </w:pPr>
          </w:p>
        </w:tc>
      </w:tr>
    </w:tbl>
    <w:p w14:paraId="112EBE0D">
      <w:pPr>
        <w:pStyle w:val="36"/>
        <w:ind w:firstLine="6240" w:firstLineChars="2600"/>
        <w:rPr>
          <w:rFonts w:hint="eastAsia" w:ascii="宋体" w:hAnsi="宋体"/>
          <w:sz w:val="24"/>
        </w:rPr>
      </w:pPr>
    </w:p>
    <w:p w14:paraId="479F7D6C">
      <w:pPr>
        <w:pStyle w:val="36"/>
        <w:ind w:firstLine="6240" w:firstLineChars="2600"/>
        <w:rPr>
          <w:rFonts w:hint="eastAsia" w:ascii="宋体" w:hAnsi="宋体"/>
          <w:sz w:val="24"/>
        </w:rPr>
      </w:pPr>
    </w:p>
    <w:p w14:paraId="1D516535">
      <w:pPr>
        <w:pStyle w:val="36"/>
        <w:ind w:firstLine="6240" w:firstLineChars="2600"/>
        <w:rPr>
          <w:rFonts w:hint="eastAsia" w:ascii="宋体" w:hAnsi="宋体"/>
          <w:sz w:val="24"/>
        </w:rPr>
      </w:pPr>
    </w:p>
    <w:p w14:paraId="6CBE1543">
      <w:pPr>
        <w:pStyle w:val="15"/>
        <w:spacing w:before="75" w:beforeAutospacing="0" w:after="75" w:afterAutospacing="0"/>
        <w:rPr>
          <w:rFonts w:hint="eastAsia"/>
          <w:sz w:val="28"/>
          <w:szCs w:val="28"/>
        </w:rPr>
      </w:pPr>
    </w:p>
    <w:p w14:paraId="62162419">
      <w:pPr>
        <w:spacing w:line="360" w:lineRule="auto"/>
        <w:ind w:firstLine="3240" w:firstLineChars="1350"/>
        <w:rPr>
          <w:rFonts w:hint="eastAsia" w:ascii="宋体" w:hAnsi="宋体"/>
          <w:sz w:val="24"/>
        </w:rPr>
      </w:pPr>
      <w:r>
        <w:rPr>
          <w:rFonts w:hint="eastAsia" w:ascii="宋体" w:hAnsi="宋体"/>
          <w:sz w:val="24"/>
        </w:rPr>
        <w:t>供应商（全称并加盖公章）：</w:t>
      </w:r>
    </w:p>
    <w:p w14:paraId="254DD67E">
      <w:pPr>
        <w:spacing w:line="360" w:lineRule="auto"/>
        <w:ind w:firstLine="3240" w:firstLineChars="1350"/>
        <w:rPr>
          <w:rFonts w:hint="eastAsia" w:ascii="宋体" w:hAnsi="宋体"/>
          <w:sz w:val="24"/>
        </w:rPr>
      </w:pPr>
      <w:r>
        <w:rPr>
          <w:rFonts w:hint="eastAsia" w:ascii="宋体" w:hAnsi="宋体"/>
          <w:sz w:val="24"/>
        </w:rPr>
        <w:t>供应商代表签字：</w:t>
      </w:r>
    </w:p>
    <w:p w14:paraId="5C5ED2E8">
      <w:pPr>
        <w:spacing w:line="360" w:lineRule="auto"/>
        <w:ind w:firstLine="3240" w:firstLineChars="1350"/>
      </w:pPr>
      <w:r>
        <w:rPr>
          <w:rFonts w:hint="eastAsia" w:ascii="宋体" w:hAnsi="宋体"/>
          <w:sz w:val="24"/>
        </w:rPr>
        <w:t>日期：</w:t>
      </w:r>
    </w:p>
    <w:p w14:paraId="1DE97928"/>
    <w:p w14:paraId="0FFFEE03"/>
    <w:p w14:paraId="3ED75251"/>
    <w:p w14:paraId="0ABBC6CD">
      <w:pPr>
        <w:pStyle w:val="4"/>
      </w:pPr>
    </w:p>
    <w:p w14:paraId="5BDBA090"/>
    <w:p w14:paraId="5330E2BF">
      <w:pPr>
        <w:pStyle w:val="4"/>
      </w:pPr>
    </w:p>
    <w:p w14:paraId="5D36F989"/>
    <w:p w14:paraId="432E1619">
      <w:r>
        <w:br w:type="page"/>
      </w:r>
    </w:p>
    <w:p w14:paraId="0F3789C9">
      <w:pPr>
        <w:pStyle w:val="4"/>
        <w:jc w:val="center"/>
      </w:pPr>
      <w:r>
        <w:rPr>
          <w:rFonts w:hint="eastAsia"/>
        </w:rPr>
        <w:t>2、货物（服务）</w:t>
      </w:r>
      <w:r>
        <w:t>分项报价表</w:t>
      </w:r>
    </w:p>
    <w:p w14:paraId="2D3EBE3F">
      <w:pPr>
        <w:pStyle w:val="36"/>
        <w:spacing w:line="360" w:lineRule="auto"/>
        <w:rPr>
          <w:rFonts w:hint="eastAsia" w:ascii="宋体" w:hAnsi="宋体"/>
          <w:b/>
          <w:bCs/>
          <w:color w:val="FF0000"/>
          <w:sz w:val="24"/>
        </w:rPr>
      </w:pPr>
      <w:r>
        <w:rPr>
          <w:rFonts w:hint="eastAsia" w:ascii="宋体" w:hAnsi="宋体"/>
          <w:b/>
          <w:bCs/>
          <w:color w:val="FF0000"/>
          <w:sz w:val="24"/>
        </w:rPr>
        <w:t>【编制说明】</w:t>
      </w:r>
    </w:p>
    <w:p w14:paraId="17153C96">
      <w:pPr>
        <w:pStyle w:val="15"/>
        <w:numPr>
          <w:ilvl w:val="0"/>
          <w:numId w:val="4"/>
        </w:numPr>
        <w:spacing w:before="75" w:beforeAutospacing="0" w:after="75" w:afterAutospacing="0" w:line="360" w:lineRule="auto"/>
        <w:rPr>
          <w:rFonts w:hint="eastAsia"/>
          <w:b/>
          <w:bCs/>
          <w:color w:val="FF0000"/>
        </w:rPr>
      </w:pPr>
      <w:r>
        <w:rPr>
          <w:rFonts w:hint="eastAsia"/>
          <w:b/>
          <w:bCs/>
          <w:color w:val="FF0000"/>
        </w:rPr>
        <w:t>供应商应在网上竞价系统平台中报出项目总价，在网上竞价过程中无需上传分项报价表（若有）。</w:t>
      </w:r>
    </w:p>
    <w:p w14:paraId="113A35A5">
      <w:pPr>
        <w:pStyle w:val="15"/>
        <w:numPr>
          <w:ilvl w:val="0"/>
          <w:numId w:val="4"/>
        </w:numPr>
        <w:spacing w:before="75" w:beforeAutospacing="0" w:after="75" w:afterAutospacing="0" w:line="360" w:lineRule="auto"/>
        <w:rPr>
          <w:rFonts w:hint="eastAsia"/>
          <w:b/>
          <w:bCs/>
          <w:color w:val="FF0000"/>
        </w:rPr>
      </w:pPr>
      <w:r>
        <w:rPr>
          <w:rFonts w:hint="eastAsia"/>
          <w:b/>
          <w:bCs/>
          <w:color w:val="FF0000"/>
        </w:rPr>
        <w:t>成交供应商的分项报价表（若有）随纸质响应文件提供。</w:t>
      </w:r>
    </w:p>
    <w:p w14:paraId="1DC5B2EB">
      <w:pPr>
        <w:pStyle w:val="15"/>
        <w:numPr>
          <w:ilvl w:val="0"/>
          <w:numId w:val="4"/>
        </w:numPr>
        <w:spacing w:before="75" w:beforeAutospacing="0" w:after="75" w:afterAutospacing="0" w:line="360" w:lineRule="auto"/>
        <w:rPr>
          <w:rFonts w:hint="eastAsia"/>
          <w:b/>
          <w:bCs/>
          <w:color w:val="FF0000"/>
        </w:rPr>
      </w:pPr>
      <w:r>
        <w:rPr>
          <w:rFonts w:hint="eastAsia"/>
          <w:b/>
          <w:bCs/>
          <w:color w:val="FF0000"/>
        </w:rPr>
        <w:t>本表为货物、服务项目适用。</w:t>
      </w:r>
    </w:p>
    <w:p w14:paraId="7275A220">
      <w:pPr>
        <w:pStyle w:val="3"/>
        <w:rPr>
          <w:rFonts w:hint="eastAsia"/>
          <w:sz w:val="24"/>
          <w:szCs w:val="24"/>
        </w:rPr>
      </w:pPr>
      <w:r>
        <w:rPr>
          <w:rFonts w:hint="eastAsia"/>
          <w:sz w:val="24"/>
          <w:szCs w:val="24"/>
        </w:rPr>
        <w:t xml:space="preserve">项目编号：    </w:t>
      </w:r>
    </w:p>
    <w:p w14:paraId="115E5991">
      <w:pPr>
        <w:pStyle w:val="3"/>
        <w:jc w:val="both"/>
        <w:rPr>
          <w:rFonts w:hint="eastAsia" w:cs="宋体"/>
          <w:sz w:val="24"/>
        </w:rPr>
      </w:pPr>
      <w:r>
        <w:rPr>
          <w:rFonts w:hint="eastAsia"/>
          <w:sz w:val="24"/>
          <w:szCs w:val="24"/>
        </w:rPr>
        <w:t xml:space="preserve">项目名称: </w:t>
      </w:r>
    </w:p>
    <w:p w14:paraId="1F35AF34">
      <w:pPr>
        <w:pStyle w:val="36"/>
        <w:ind w:firstLine="6240" w:firstLineChars="2600"/>
        <w:rPr>
          <w:rFonts w:hint="eastAsia" w:ascii="宋体" w:hAnsi="宋体"/>
          <w:sz w:val="24"/>
        </w:rPr>
      </w:pPr>
      <w:r>
        <w:rPr>
          <w:rFonts w:hint="eastAsia" w:ascii="宋体" w:hAnsi="宋体"/>
          <w:sz w:val="24"/>
        </w:rPr>
        <w:t>金额单位：人民币元</w:t>
      </w:r>
    </w:p>
    <w:tbl>
      <w:tblPr>
        <w:tblStyle w:val="19"/>
        <w:tblW w:w="9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663"/>
        <w:gridCol w:w="746"/>
        <w:gridCol w:w="1765"/>
        <w:gridCol w:w="1335"/>
        <w:gridCol w:w="1697"/>
        <w:gridCol w:w="1302"/>
        <w:gridCol w:w="1105"/>
      </w:tblGrid>
      <w:tr w14:paraId="3ED11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710" w:type="dxa"/>
            <w:vAlign w:val="center"/>
          </w:tcPr>
          <w:p w14:paraId="471DE0D6">
            <w:pPr>
              <w:pStyle w:val="11"/>
              <w:snapToGrid w:val="0"/>
              <w:ind w:left="-105" w:leftChars="-50" w:right="-105" w:rightChars="-50"/>
              <w:jc w:val="center"/>
              <w:rPr>
                <w:rFonts w:hint="eastAsia" w:hAnsi="宋体"/>
                <w:kern w:val="2"/>
                <w:sz w:val="24"/>
              </w:rPr>
            </w:pPr>
            <w:r>
              <w:rPr>
                <w:rFonts w:hint="eastAsia" w:hAnsi="宋体"/>
                <w:kern w:val="2"/>
                <w:sz w:val="24"/>
              </w:rPr>
              <w:t>合同包</w:t>
            </w:r>
          </w:p>
        </w:tc>
        <w:tc>
          <w:tcPr>
            <w:tcW w:w="663" w:type="dxa"/>
            <w:vAlign w:val="center"/>
          </w:tcPr>
          <w:p w14:paraId="7AFC527F">
            <w:pPr>
              <w:pStyle w:val="11"/>
              <w:snapToGrid w:val="0"/>
              <w:ind w:left="-105" w:leftChars="-50" w:right="-105" w:rightChars="-50"/>
              <w:jc w:val="center"/>
              <w:rPr>
                <w:rFonts w:hint="eastAsia" w:hAnsi="宋体"/>
                <w:kern w:val="2"/>
                <w:sz w:val="24"/>
              </w:rPr>
            </w:pPr>
            <w:r>
              <w:rPr>
                <w:rFonts w:hint="eastAsia" w:hAnsi="宋体"/>
                <w:kern w:val="2"/>
                <w:sz w:val="24"/>
              </w:rPr>
              <w:t>品目号</w:t>
            </w:r>
          </w:p>
        </w:tc>
        <w:tc>
          <w:tcPr>
            <w:tcW w:w="746" w:type="dxa"/>
            <w:vAlign w:val="center"/>
          </w:tcPr>
          <w:p w14:paraId="06D2A5A9">
            <w:pPr>
              <w:pStyle w:val="11"/>
              <w:snapToGrid w:val="0"/>
              <w:ind w:left="-105" w:leftChars="-50" w:right="-105" w:rightChars="-50"/>
              <w:jc w:val="center"/>
              <w:rPr>
                <w:rFonts w:hint="eastAsia" w:hAnsi="宋体"/>
                <w:kern w:val="2"/>
                <w:sz w:val="24"/>
              </w:rPr>
            </w:pPr>
            <w:r>
              <w:rPr>
                <w:rFonts w:hint="eastAsia" w:hAnsi="宋体"/>
                <w:kern w:val="2"/>
                <w:sz w:val="24"/>
              </w:rPr>
              <w:t>序号</w:t>
            </w:r>
          </w:p>
        </w:tc>
        <w:tc>
          <w:tcPr>
            <w:tcW w:w="1765" w:type="dxa"/>
            <w:vAlign w:val="center"/>
          </w:tcPr>
          <w:p w14:paraId="2D4FA344">
            <w:pPr>
              <w:pStyle w:val="11"/>
              <w:snapToGrid w:val="0"/>
              <w:ind w:left="-105" w:leftChars="-50" w:right="-105" w:rightChars="-50"/>
              <w:jc w:val="center"/>
              <w:rPr>
                <w:rFonts w:hint="eastAsia" w:hAnsi="宋体"/>
                <w:kern w:val="2"/>
                <w:sz w:val="24"/>
              </w:rPr>
            </w:pPr>
            <w:r>
              <w:rPr>
                <w:rFonts w:hint="eastAsia" w:hAnsi="宋体"/>
                <w:kern w:val="2"/>
                <w:sz w:val="24"/>
              </w:rPr>
              <w:t>货物/服务名称</w:t>
            </w:r>
          </w:p>
        </w:tc>
        <w:tc>
          <w:tcPr>
            <w:tcW w:w="1335" w:type="dxa"/>
            <w:vAlign w:val="center"/>
          </w:tcPr>
          <w:p w14:paraId="3E38A05C">
            <w:pPr>
              <w:pStyle w:val="11"/>
              <w:snapToGrid w:val="0"/>
              <w:ind w:left="-105" w:leftChars="-50" w:right="-105" w:rightChars="-50"/>
              <w:jc w:val="center"/>
              <w:rPr>
                <w:rFonts w:hint="eastAsia" w:hAnsi="宋体"/>
                <w:kern w:val="2"/>
                <w:sz w:val="24"/>
              </w:rPr>
            </w:pPr>
            <w:r>
              <w:rPr>
                <w:rFonts w:hint="eastAsia" w:hAnsi="宋体"/>
                <w:kern w:val="2"/>
                <w:sz w:val="24"/>
              </w:rPr>
              <w:t>数量</w:t>
            </w:r>
          </w:p>
        </w:tc>
        <w:tc>
          <w:tcPr>
            <w:tcW w:w="1697" w:type="dxa"/>
            <w:vAlign w:val="center"/>
          </w:tcPr>
          <w:p w14:paraId="1234C773">
            <w:pPr>
              <w:pStyle w:val="11"/>
              <w:snapToGrid w:val="0"/>
              <w:ind w:left="-105" w:leftChars="-50" w:right="-105" w:rightChars="-50"/>
              <w:jc w:val="center"/>
              <w:rPr>
                <w:rFonts w:hint="eastAsia" w:hAnsi="宋体"/>
                <w:kern w:val="2"/>
                <w:sz w:val="24"/>
                <w:highlight w:val="green"/>
              </w:rPr>
            </w:pPr>
            <w:r>
              <w:rPr>
                <w:rFonts w:hint="eastAsia" w:hAnsi="宋体"/>
                <w:kern w:val="2"/>
                <w:sz w:val="24"/>
              </w:rPr>
              <w:t>品牌型号</w:t>
            </w:r>
          </w:p>
        </w:tc>
        <w:tc>
          <w:tcPr>
            <w:tcW w:w="1302" w:type="dxa"/>
            <w:vAlign w:val="center"/>
          </w:tcPr>
          <w:p w14:paraId="271AD9A8">
            <w:pPr>
              <w:pStyle w:val="11"/>
              <w:snapToGrid w:val="0"/>
              <w:ind w:left="-105" w:leftChars="-50" w:right="-105" w:rightChars="-50"/>
              <w:jc w:val="center"/>
              <w:rPr>
                <w:rFonts w:hint="eastAsia" w:hAnsi="宋体"/>
                <w:kern w:val="2"/>
                <w:sz w:val="24"/>
              </w:rPr>
            </w:pPr>
            <w:r>
              <w:rPr>
                <w:rFonts w:hint="eastAsia" w:hAnsi="宋体"/>
                <w:kern w:val="2"/>
                <w:sz w:val="24"/>
              </w:rPr>
              <w:t>单价</w:t>
            </w:r>
          </w:p>
        </w:tc>
        <w:tc>
          <w:tcPr>
            <w:tcW w:w="1105" w:type="dxa"/>
            <w:vAlign w:val="center"/>
          </w:tcPr>
          <w:p w14:paraId="3BC65EAD">
            <w:pPr>
              <w:pStyle w:val="11"/>
              <w:snapToGrid w:val="0"/>
              <w:ind w:left="-105" w:leftChars="-50" w:right="-105" w:rightChars="-50"/>
              <w:jc w:val="center"/>
              <w:rPr>
                <w:rFonts w:hint="eastAsia" w:hAnsi="宋体"/>
                <w:kern w:val="2"/>
                <w:sz w:val="24"/>
              </w:rPr>
            </w:pPr>
            <w:r>
              <w:rPr>
                <w:rFonts w:hint="eastAsia" w:hAnsi="宋体"/>
                <w:kern w:val="2"/>
                <w:sz w:val="24"/>
              </w:rPr>
              <w:t>合计</w:t>
            </w:r>
          </w:p>
        </w:tc>
      </w:tr>
      <w:tr w14:paraId="078BB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10" w:type="dxa"/>
            <w:vMerge w:val="restart"/>
            <w:vAlign w:val="center"/>
          </w:tcPr>
          <w:p w14:paraId="04325743">
            <w:pPr>
              <w:spacing w:line="400" w:lineRule="exact"/>
              <w:jc w:val="center"/>
              <w:rPr>
                <w:rFonts w:hint="eastAsia" w:ascii="宋体" w:hAnsi="宋体"/>
                <w:sz w:val="24"/>
              </w:rPr>
            </w:pPr>
            <w:r>
              <w:rPr>
                <w:rFonts w:hint="eastAsia" w:ascii="宋体" w:hAnsi="宋体"/>
                <w:kern w:val="0"/>
                <w:sz w:val="24"/>
              </w:rPr>
              <w:t>1</w:t>
            </w:r>
          </w:p>
        </w:tc>
        <w:tc>
          <w:tcPr>
            <w:tcW w:w="663" w:type="dxa"/>
            <w:vMerge w:val="restart"/>
            <w:vAlign w:val="center"/>
          </w:tcPr>
          <w:p w14:paraId="164F66E8">
            <w:pPr>
              <w:spacing w:line="400" w:lineRule="exact"/>
              <w:jc w:val="center"/>
              <w:rPr>
                <w:rFonts w:hint="eastAsia" w:ascii="宋体" w:hAnsi="宋体"/>
                <w:sz w:val="24"/>
              </w:rPr>
            </w:pPr>
            <w:r>
              <w:rPr>
                <w:rFonts w:hint="eastAsia" w:ascii="宋体" w:hAnsi="宋体"/>
                <w:kern w:val="0"/>
                <w:sz w:val="24"/>
              </w:rPr>
              <w:t>1-1</w:t>
            </w:r>
          </w:p>
        </w:tc>
        <w:tc>
          <w:tcPr>
            <w:tcW w:w="746" w:type="dxa"/>
            <w:vAlign w:val="center"/>
          </w:tcPr>
          <w:p w14:paraId="38035EB8">
            <w:pPr>
              <w:spacing w:line="400" w:lineRule="exact"/>
              <w:jc w:val="center"/>
              <w:rPr>
                <w:rFonts w:hint="eastAsia" w:ascii="宋体" w:hAnsi="宋体"/>
                <w:kern w:val="0"/>
                <w:sz w:val="24"/>
                <w:highlight w:val="yellow"/>
              </w:rPr>
            </w:pPr>
            <w:r>
              <w:rPr>
                <w:rFonts w:hint="eastAsia" w:ascii="宋体" w:hAnsi="宋体"/>
                <w:kern w:val="0"/>
                <w:sz w:val="24"/>
              </w:rPr>
              <w:t>1</w:t>
            </w:r>
          </w:p>
        </w:tc>
        <w:tc>
          <w:tcPr>
            <w:tcW w:w="1765" w:type="dxa"/>
            <w:vAlign w:val="center"/>
          </w:tcPr>
          <w:p w14:paraId="24911D3E">
            <w:pPr>
              <w:spacing w:line="400" w:lineRule="exact"/>
              <w:jc w:val="center"/>
              <w:rPr>
                <w:rFonts w:hint="eastAsia" w:ascii="宋体" w:hAnsi="宋体"/>
                <w:kern w:val="0"/>
                <w:sz w:val="24"/>
                <w:highlight w:val="yellow"/>
              </w:rPr>
            </w:pPr>
            <w:r>
              <w:rPr>
                <w:rFonts w:hint="eastAsia" w:ascii="宋体" w:hAnsi="宋体"/>
                <w:kern w:val="0"/>
                <w:sz w:val="24"/>
              </w:rPr>
              <w:t>电视机</w:t>
            </w:r>
          </w:p>
        </w:tc>
        <w:tc>
          <w:tcPr>
            <w:tcW w:w="1335" w:type="dxa"/>
            <w:vAlign w:val="center"/>
          </w:tcPr>
          <w:p w14:paraId="4CAA0BFC">
            <w:pPr>
              <w:spacing w:line="400" w:lineRule="exact"/>
              <w:jc w:val="center"/>
              <w:rPr>
                <w:rFonts w:hint="eastAsia" w:ascii="宋体" w:hAnsi="宋体"/>
                <w:kern w:val="0"/>
                <w:sz w:val="24"/>
                <w:highlight w:val="yellow"/>
              </w:rPr>
            </w:pPr>
            <w:r>
              <w:rPr>
                <w:rFonts w:hint="eastAsia" w:ascii="宋体" w:hAnsi="宋体"/>
                <w:kern w:val="0"/>
                <w:sz w:val="24"/>
              </w:rPr>
              <w:t>31台</w:t>
            </w:r>
          </w:p>
        </w:tc>
        <w:tc>
          <w:tcPr>
            <w:tcW w:w="1697" w:type="dxa"/>
            <w:vAlign w:val="center"/>
          </w:tcPr>
          <w:p w14:paraId="3BD2DCA8">
            <w:pPr>
              <w:spacing w:line="400" w:lineRule="exact"/>
              <w:jc w:val="center"/>
              <w:rPr>
                <w:rFonts w:hint="eastAsia" w:ascii="宋体" w:hAnsi="宋体" w:cs="宋体"/>
                <w:kern w:val="0"/>
                <w:sz w:val="24"/>
              </w:rPr>
            </w:pPr>
          </w:p>
        </w:tc>
        <w:tc>
          <w:tcPr>
            <w:tcW w:w="1302" w:type="dxa"/>
            <w:vAlign w:val="center"/>
          </w:tcPr>
          <w:p w14:paraId="5A68A9C5">
            <w:pPr>
              <w:snapToGrid w:val="0"/>
              <w:spacing w:line="360" w:lineRule="exact"/>
              <w:jc w:val="center"/>
              <w:rPr>
                <w:rFonts w:hint="eastAsia" w:ascii="宋体" w:hAnsi="宋体" w:cs="宋体"/>
                <w:kern w:val="0"/>
                <w:sz w:val="24"/>
              </w:rPr>
            </w:pPr>
          </w:p>
        </w:tc>
        <w:tc>
          <w:tcPr>
            <w:tcW w:w="1105" w:type="dxa"/>
            <w:vAlign w:val="center"/>
          </w:tcPr>
          <w:p w14:paraId="16F228AC">
            <w:pPr>
              <w:widowControl/>
              <w:spacing w:line="440" w:lineRule="exact"/>
              <w:jc w:val="left"/>
              <w:rPr>
                <w:rFonts w:hint="eastAsia" w:ascii="宋体" w:hAnsi="宋体"/>
                <w:sz w:val="24"/>
              </w:rPr>
            </w:pPr>
          </w:p>
        </w:tc>
      </w:tr>
      <w:tr w14:paraId="545A8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10" w:type="dxa"/>
            <w:vMerge w:val="continue"/>
            <w:vAlign w:val="center"/>
          </w:tcPr>
          <w:p w14:paraId="21E3BCED">
            <w:pPr>
              <w:spacing w:line="400" w:lineRule="exact"/>
              <w:jc w:val="center"/>
              <w:rPr>
                <w:rFonts w:hint="eastAsia" w:ascii="宋体" w:hAnsi="宋体"/>
                <w:kern w:val="0"/>
                <w:sz w:val="24"/>
              </w:rPr>
            </w:pPr>
          </w:p>
        </w:tc>
        <w:tc>
          <w:tcPr>
            <w:tcW w:w="663" w:type="dxa"/>
            <w:vMerge w:val="continue"/>
            <w:vAlign w:val="center"/>
          </w:tcPr>
          <w:p w14:paraId="5F68C497">
            <w:pPr>
              <w:spacing w:line="400" w:lineRule="exact"/>
              <w:jc w:val="center"/>
              <w:rPr>
                <w:rFonts w:hint="eastAsia" w:ascii="宋体" w:hAnsi="宋体"/>
                <w:kern w:val="0"/>
                <w:sz w:val="24"/>
              </w:rPr>
            </w:pPr>
          </w:p>
        </w:tc>
        <w:tc>
          <w:tcPr>
            <w:tcW w:w="746" w:type="dxa"/>
            <w:vAlign w:val="center"/>
          </w:tcPr>
          <w:p w14:paraId="06EA619B">
            <w:pPr>
              <w:spacing w:line="400" w:lineRule="exact"/>
              <w:jc w:val="center"/>
              <w:rPr>
                <w:rFonts w:hint="eastAsia" w:ascii="宋体" w:hAnsi="宋体"/>
                <w:kern w:val="0"/>
                <w:sz w:val="24"/>
                <w:highlight w:val="yellow"/>
              </w:rPr>
            </w:pPr>
            <w:r>
              <w:rPr>
                <w:rFonts w:hint="eastAsia" w:ascii="宋体" w:hAnsi="宋体"/>
                <w:kern w:val="0"/>
                <w:sz w:val="24"/>
              </w:rPr>
              <w:t>2</w:t>
            </w:r>
          </w:p>
        </w:tc>
        <w:tc>
          <w:tcPr>
            <w:tcW w:w="1765" w:type="dxa"/>
            <w:vAlign w:val="center"/>
          </w:tcPr>
          <w:p w14:paraId="38857748">
            <w:pPr>
              <w:spacing w:line="400" w:lineRule="exact"/>
              <w:jc w:val="center"/>
              <w:rPr>
                <w:rFonts w:hint="eastAsia" w:ascii="宋体" w:hAnsi="宋体"/>
                <w:kern w:val="0"/>
                <w:sz w:val="24"/>
                <w:highlight w:val="yellow"/>
              </w:rPr>
            </w:pPr>
            <w:r>
              <w:rPr>
                <w:rFonts w:hint="eastAsia" w:ascii="宋体" w:hAnsi="宋体"/>
                <w:kern w:val="0"/>
                <w:sz w:val="24"/>
              </w:rPr>
              <w:t>媒体交换服务器</w:t>
            </w:r>
          </w:p>
        </w:tc>
        <w:tc>
          <w:tcPr>
            <w:tcW w:w="1335" w:type="dxa"/>
            <w:vAlign w:val="center"/>
          </w:tcPr>
          <w:p w14:paraId="78DD4C87">
            <w:pPr>
              <w:spacing w:line="400" w:lineRule="exact"/>
              <w:jc w:val="center"/>
              <w:rPr>
                <w:rFonts w:hint="eastAsia" w:ascii="宋体" w:hAnsi="宋体"/>
                <w:kern w:val="0"/>
                <w:sz w:val="24"/>
                <w:highlight w:val="yellow"/>
              </w:rPr>
            </w:pPr>
            <w:r>
              <w:rPr>
                <w:rFonts w:hint="eastAsia" w:ascii="宋体" w:hAnsi="宋体"/>
                <w:kern w:val="0"/>
                <w:sz w:val="24"/>
              </w:rPr>
              <w:t>1台</w:t>
            </w:r>
          </w:p>
        </w:tc>
        <w:tc>
          <w:tcPr>
            <w:tcW w:w="1697" w:type="dxa"/>
            <w:vAlign w:val="center"/>
          </w:tcPr>
          <w:p w14:paraId="497527EC">
            <w:pPr>
              <w:spacing w:line="400" w:lineRule="exact"/>
              <w:jc w:val="center"/>
              <w:rPr>
                <w:rFonts w:hint="eastAsia" w:ascii="宋体" w:hAnsi="宋体" w:cs="宋体"/>
                <w:kern w:val="0"/>
                <w:sz w:val="24"/>
              </w:rPr>
            </w:pPr>
          </w:p>
        </w:tc>
        <w:tc>
          <w:tcPr>
            <w:tcW w:w="1302" w:type="dxa"/>
            <w:vAlign w:val="center"/>
          </w:tcPr>
          <w:p w14:paraId="5D25D4A2">
            <w:pPr>
              <w:snapToGrid w:val="0"/>
              <w:spacing w:line="360" w:lineRule="exact"/>
              <w:jc w:val="center"/>
              <w:rPr>
                <w:rFonts w:hint="eastAsia" w:ascii="宋体" w:hAnsi="宋体" w:cs="宋体"/>
                <w:kern w:val="0"/>
                <w:sz w:val="24"/>
              </w:rPr>
            </w:pPr>
          </w:p>
        </w:tc>
        <w:tc>
          <w:tcPr>
            <w:tcW w:w="1105" w:type="dxa"/>
            <w:vAlign w:val="center"/>
          </w:tcPr>
          <w:p w14:paraId="05FD227F">
            <w:pPr>
              <w:widowControl/>
              <w:spacing w:line="440" w:lineRule="exact"/>
              <w:jc w:val="left"/>
              <w:rPr>
                <w:rFonts w:hint="eastAsia" w:ascii="宋体" w:hAnsi="宋体"/>
                <w:sz w:val="24"/>
              </w:rPr>
            </w:pPr>
          </w:p>
        </w:tc>
      </w:tr>
      <w:tr w14:paraId="386C5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10" w:type="dxa"/>
            <w:vMerge w:val="continue"/>
            <w:vAlign w:val="center"/>
          </w:tcPr>
          <w:p w14:paraId="33BB79E0">
            <w:pPr>
              <w:spacing w:line="400" w:lineRule="exact"/>
              <w:jc w:val="center"/>
              <w:rPr>
                <w:rFonts w:hint="eastAsia" w:ascii="宋体" w:hAnsi="宋体"/>
                <w:kern w:val="0"/>
                <w:sz w:val="24"/>
              </w:rPr>
            </w:pPr>
          </w:p>
        </w:tc>
        <w:tc>
          <w:tcPr>
            <w:tcW w:w="663" w:type="dxa"/>
            <w:vMerge w:val="continue"/>
            <w:vAlign w:val="center"/>
          </w:tcPr>
          <w:p w14:paraId="2D1BDC10">
            <w:pPr>
              <w:spacing w:line="400" w:lineRule="exact"/>
              <w:jc w:val="center"/>
              <w:rPr>
                <w:rFonts w:hint="eastAsia" w:ascii="宋体" w:hAnsi="宋体"/>
                <w:kern w:val="0"/>
                <w:sz w:val="24"/>
              </w:rPr>
            </w:pPr>
          </w:p>
        </w:tc>
        <w:tc>
          <w:tcPr>
            <w:tcW w:w="746" w:type="dxa"/>
            <w:vAlign w:val="center"/>
          </w:tcPr>
          <w:p w14:paraId="2173B77D">
            <w:pPr>
              <w:spacing w:line="400" w:lineRule="exact"/>
              <w:jc w:val="center"/>
              <w:rPr>
                <w:rFonts w:hint="eastAsia" w:ascii="宋体" w:hAnsi="宋体"/>
                <w:kern w:val="0"/>
                <w:sz w:val="24"/>
                <w:highlight w:val="yellow"/>
              </w:rPr>
            </w:pPr>
            <w:r>
              <w:rPr>
                <w:rFonts w:hint="eastAsia" w:ascii="宋体" w:hAnsi="宋体"/>
                <w:kern w:val="0"/>
                <w:sz w:val="24"/>
              </w:rPr>
              <w:t>3</w:t>
            </w:r>
          </w:p>
        </w:tc>
        <w:tc>
          <w:tcPr>
            <w:tcW w:w="1765" w:type="dxa"/>
            <w:vAlign w:val="center"/>
          </w:tcPr>
          <w:p w14:paraId="6F69FBF7">
            <w:pPr>
              <w:spacing w:line="400" w:lineRule="exact"/>
              <w:jc w:val="center"/>
              <w:rPr>
                <w:rFonts w:hint="eastAsia" w:ascii="宋体" w:hAnsi="宋体"/>
                <w:kern w:val="0"/>
                <w:sz w:val="24"/>
                <w:highlight w:val="yellow"/>
              </w:rPr>
            </w:pPr>
            <w:r>
              <w:rPr>
                <w:rFonts w:hint="eastAsia" w:ascii="宋体" w:hAnsi="宋体"/>
                <w:kern w:val="0"/>
                <w:sz w:val="24"/>
              </w:rPr>
              <w:t>解码器</w:t>
            </w:r>
          </w:p>
        </w:tc>
        <w:tc>
          <w:tcPr>
            <w:tcW w:w="1335" w:type="dxa"/>
            <w:vAlign w:val="center"/>
          </w:tcPr>
          <w:p w14:paraId="615FABB4">
            <w:pPr>
              <w:spacing w:line="400" w:lineRule="exact"/>
              <w:jc w:val="center"/>
              <w:rPr>
                <w:rFonts w:hint="eastAsia" w:ascii="宋体" w:hAnsi="宋体"/>
                <w:kern w:val="0"/>
                <w:sz w:val="24"/>
                <w:highlight w:val="yellow"/>
              </w:rPr>
            </w:pPr>
            <w:r>
              <w:rPr>
                <w:rFonts w:hint="eastAsia" w:ascii="宋体" w:hAnsi="宋体"/>
                <w:kern w:val="0"/>
                <w:sz w:val="24"/>
              </w:rPr>
              <w:t>8台</w:t>
            </w:r>
          </w:p>
        </w:tc>
        <w:tc>
          <w:tcPr>
            <w:tcW w:w="1697" w:type="dxa"/>
            <w:vAlign w:val="center"/>
          </w:tcPr>
          <w:p w14:paraId="51523060">
            <w:pPr>
              <w:spacing w:line="400" w:lineRule="exact"/>
              <w:jc w:val="center"/>
              <w:rPr>
                <w:rFonts w:hint="eastAsia" w:ascii="宋体" w:hAnsi="宋体" w:cs="宋体"/>
                <w:kern w:val="0"/>
                <w:sz w:val="24"/>
              </w:rPr>
            </w:pPr>
          </w:p>
        </w:tc>
        <w:tc>
          <w:tcPr>
            <w:tcW w:w="1302" w:type="dxa"/>
            <w:vAlign w:val="center"/>
          </w:tcPr>
          <w:p w14:paraId="2179F995">
            <w:pPr>
              <w:snapToGrid w:val="0"/>
              <w:spacing w:line="360" w:lineRule="exact"/>
              <w:jc w:val="center"/>
              <w:rPr>
                <w:rFonts w:hint="eastAsia" w:ascii="宋体" w:hAnsi="宋体" w:cs="宋体"/>
                <w:kern w:val="0"/>
                <w:sz w:val="24"/>
              </w:rPr>
            </w:pPr>
          </w:p>
        </w:tc>
        <w:tc>
          <w:tcPr>
            <w:tcW w:w="1105" w:type="dxa"/>
            <w:vAlign w:val="center"/>
          </w:tcPr>
          <w:p w14:paraId="7F831756">
            <w:pPr>
              <w:widowControl/>
              <w:spacing w:line="440" w:lineRule="exact"/>
              <w:jc w:val="left"/>
              <w:rPr>
                <w:rFonts w:hint="eastAsia" w:ascii="宋体" w:hAnsi="宋体"/>
                <w:sz w:val="24"/>
              </w:rPr>
            </w:pPr>
          </w:p>
        </w:tc>
      </w:tr>
      <w:tr w14:paraId="2DB2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10" w:type="dxa"/>
            <w:vMerge w:val="continue"/>
            <w:vAlign w:val="center"/>
          </w:tcPr>
          <w:p w14:paraId="20E11E9C">
            <w:pPr>
              <w:spacing w:line="400" w:lineRule="exact"/>
              <w:jc w:val="center"/>
              <w:rPr>
                <w:rFonts w:hint="eastAsia" w:ascii="宋体" w:hAnsi="宋体"/>
                <w:kern w:val="0"/>
                <w:sz w:val="24"/>
              </w:rPr>
            </w:pPr>
          </w:p>
        </w:tc>
        <w:tc>
          <w:tcPr>
            <w:tcW w:w="663" w:type="dxa"/>
            <w:vMerge w:val="continue"/>
            <w:vAlign w:val="center"/>
          </w:tcPr>
          <w:p w14:paraId="7F4BC928">
            <w:pPr>
              <w:spacing w:line="400" w:lineRule="exact"/>
              <w:jc w:val="center"/>
              <w:rPr>
                <w:rFonts w:hint="eastAsia" w:ascii="宋体" w:hAnsi="宋体"/>
                <w:kern w:val="0"/>
                <w:sz w:val="24"/>
              </w:rPr>
            </w:pPr>
          </w:p>
        </w:tc>
        <w:tc>
          <w:tcPr>
            <w:tcW w:w="746" w:type="dxa"/>
            <w:vAlign w:val="center"/>
          </w:tcPr>
          <w:p w14:paraId="397FA7C3">
            <w:pPr>
              <w:spacing w:line="400" w:lineRule="exact"/>
              <w:jc w:val="center"/>
              <w:rPr>
                <w:rFonts w:hint="eastAsia" w:ascii="宋体" w:hAnsi="宋体"/>
                <w:kern w:val="0"/>
                <w:sz w:val="24"/>
                <w:highlight w:val="yellow"/>
              </w:rPr>
            </w:pPr>
            <w:r>
              <w:rPr>
                <w:rFonts w:hint="eastAsia" w:ascii="宋体" w:hAnsi="宋体"/>
                <w:kern w:val="0"/>
                <w:sz w:val="24"/>
              </w:rPr>
              <w:t>4</w:t>
            </w:r>
          </w:p>
        </w:tc>
        <w:tc>
          <w:tcPr>
            <w:tcW w:w="1765" w:type="dxa"/>
            <w:vAlign w:val="center"/>
          </w:tcPr>
          <w:p w14:paraId="6A4B10E6">
            <w:pPr>
              <w:spacing w:line="400" w:lineRule="exact"/>
              <w:jc w:val="center"/>
              <w:rPr>
                <w:rFonts w:hint="eastAsia" w:ascii="宋体" w:hAnsi="宋体"/>
                <w:kern w:val="0"/>
                <w:sz w:val="24"/>
                <w:highlight w:val="yellow"/>
              </w:rPr>
            </w:pPr>
            <w:r>
              <w:rPr>
                <w:rFonts w:hint="eastAsia" w:ascii="宋体" w:hAnsi="宋体"/>
                <w:kern w:val="0"/>
                <w:sz w:val="24"/>
              </w:rPr>
              <w:t>解码器</w:t>
            </w:r>
          </w:p>
        </w:tc>
        <w:tc>
          <w:tcPr>
            <w:tcW w:w="1335" w:type="dxa"/>
            <w:vAlign w:val="center"/>
          </w:tcPr>
          <w:p w14:paraId="76D076AF">
            <w:pPr>
              <w:spacing w:line="400" w:lineRule="exact"/>
              <w:jc w:val="center"/>
              <w:rPr>
                <w:rFonts w:hint="eastAsia" w:ascii="宋体" w:hAnsi="宋体"/>
                <w:kern w:val="0"/>
                <w:sz w:val="24"/>
                <w:highlight w:val="yellow"/>
              </w:rPr>
            </w:pPr>
            <w:r>
              <w:rPr>
                <w:rFonts w:hint="eastAsia" w:ascii="宋体" w:hAnsi="宋体"/>
                <w:kern w:val="0"/>
                <w:sz w:val="24"/>
              </w:rPr>
              <w:t>4台</w:t>
            </w:r>
          </w:p>
        </w:tc>
        <w:tc>
          <w:tcPr>
            <w:tcW w:w="1697" w:type="dxa"/>
            <w:vAlign w:val="center"/>
          </w:tcPr>
          <w:p w14:paraId="04E8F986">
            <w:pPr>
              <w:spacing w:line="400" w:lineRule="exact"/>
              <w:jc w:val="center"/>
              <w:rPr>
                <w:rFonts w:hint="eastAsia" w:ascii="宋体" w:hAnsi="宋体" w:cs="宋体"/>
                <w:kern w:val="0"/>
                <w:sz w:val="24"/>
              </w:rPr>
            </w:pPr>
          </w:p>
        </w:tc>
        <w:tc>
          <w:tcPr>
            <w:tcW w:w="1302" w:type="dxa"/>
            <w:vAlign w:val="center"/>
          </w:tcPr>
          <w:p w14:paraId="4114B894">
            <w:pPr>
              <w:snapToGrid w:val="0"/>
              <w:spacing w:line="360" w:lineRule="exact"/>
              <w:jc w:val="center"/>
              <w:rPr>
                <w:rFonts w:hint="eastAsia" w:ascii="宋体" w:hAnsi="宋体" w:cs="宋体"/>
                <w:kern w:val="0"/>
                <w:sz w:val="24"/>
              </w:rPr>
            </w:pPr>
          </w:p>
        </w:tc>
        <w:tc>
          <w:tcPr>
            <w:tcW w:w="1105" w:type="dxa"/>
            <w:vAlign w:val="center"/>
          </w:tcPr>
          <w:p w14:paraId="7CA89066">
            <w:pPr>
              <w:widowControl/>
              <w:spacing w:line="440" w:lineRule="exact"/>
              <w:jc w:val="left"/>
              <w:rPr>
                <w:rFonts w:hint="eastAsia" w:ascii="宋体" w:hAnsi="宋体"/>
                <w:sz w:val="24"/>
              </w:rPr>
            </w:pPr>
          </w:p>
        </w:tc>
      </w:tr>
      <w:tr w14:paraId="7284B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10" w:type="dxa"/>
            <w:vMerge w:val="continue"/>
            <w:vAlign w:val="center"/>
          </w:tcPr>
          <w:p w14:paraId="1936267D">
            <w:pPr>
              <w:spacing w:line="400" w:lineRule="exact"/>
              <w:jc w:val="center"/>
              <w:rPr>
                <w:rFonts w:hint="eastAsia" w:ascii="宋体" w:hAnsi="宋体"/>
                <w:sz w:val="24"/>
              </w:rPr>
            </w:pPr>
          </w:p>
        </w:tc>
        <w:tc>
          <w:tcPr>
            <w:tcW w:w="663" w:type="dxa"/>
            <w:vMerge w:val="continue"/>
            <w:vAlign w:val="center"/>
          </w:tcPr>
          <w:p w14:paraId="44AC6F71">
            <w:pPr>
              <w:spacing w:line="400" w:lineRule="exact"/>
              <w:jc w:val="center"/>
              <w:rPr>
                <w:rFonts w:hint="eastAsia" w:ascii="宋体" w:hAnsi="宋体"/>
                <w:sz w:val="24"/>
              </w:rPr>
            </w:pPr>
          </w:p>
        </w:tc>
        <w:tc>
          <w:tcPr>
            <w:tcW w:w="746" w:type="dxa"/>
            <w:vAlign w:val="center"/>
          </w:tcPr>
          <w:p w14:paraId="524EC511">
            <w:pPr>
              <w:spacing w:line="400" w:lineRule="exact"/>
              <w:jc w:val="center"/>
              <w:rPr>
                <w:rFonts w:hint="eastAsia" w:ascii="宋体" w:hAnsi="宋体"/>
                <w:kern w:val="0"/>
                <w:sz w:val="24"/>
                <w:highlight w:val="yellow"/>
              </w:rPr>
            </w:pPr>
            <w:r>
              <w:rPr>
                <w:rFonts w:hint="eastAsia" w:ascii="宋体" w:hAnsi="宋体"/>
                <w:kern w:val="0"/>
                <w:sz w:val="24"/>
              </w:rPr>
              <w:t>5</w:t>
            </w:r>
          </w:p>
        </w:tc>
        <w:tc>
          <w:tcPr>
            <w:tcW w:w="1765" w:type="dxa"/>
            <w:vAlign w:val="center"/>
          </w:tcPr>
          <w:p w14:paraId="6F230FAB">
            <w:pPr>
              <w:widowControl/>
              <w:jc w:val="center"/>
              <w:textAlignment w:val="center"/>
              <w:rPr>
                <w:rFonts w:hint="eastAsia" w:ascii="宋体" w:hAnsi="宋体"/>
                <w:kern w:val="0"/>
                <w:sz w:val="24"/>
                <w:highlight w:val="yellow"/>
              </w:rPr>
            </w:pPr>
            <w:r>
              <w:rPr>
                <w:rFonts w:hint="eastAsia" w:ascii="宋体" w:hAnsi="宋体" w:cs="宋体"/>
                <w:color w:val="000000"/>
                <w:kern w:val="0"/>
                <w:sz w:val="24"/>
                <w:lang w:bidi="ar"/>
              </w:rPr>
              <w:t>信号延长器</w:t>
            </w:r>
          </w:p>
        </w:tc>
        <w:tc>
          <w:tcPr>
            <w:tcW w:w="1335" w:type="dxa"/>
            <w:vAlign w:val="center"/>
          </w:tcPr>
          <w:p w14:paraId="790E71C6">
            <w:pPr>
              <w:spacing w:line="400" w:lineRule="exact"/>
              <w:jc w:val="center"/>
              <w:rPr>
                <w:rFonts w:hint="eastAsia" w:ascii="宋体" w:hAnsi="宋体"/>
                <w:kern w:val="0"/>
                <w:sz w:val="24"/>
                <w:highlight w:val="yellow"/>
              </w:rPr>
            </w:pPr>
            <w:r>
              <w:rPr>
                <w:rFonts w:hint="eastAsia" w:ascii="宋体" w:hAnsi="宋体"/>
                <w:kern w:val="0"/>
                <w:sz w:val="24"/>
              </w:rPr>
              <w:t>1项（包干）</w:t>
            </w:r>
          </w:p>
        </w:tc>
        <w:tc>
          <w:tcPr>
            <w:tcW w:w="1697" w:type="dxa"/>
            <w:vAlign w:val="center"/>
          </w:tcPr>
          <w:p w14:paraId="4BD8BA44">
            <w:pPr>
              <w:spacing w:line="400" w:lineRule="exact"/>
              <w:jc w:val="center"/>
              <w:rPr>
                <w:rFonts w:hint="eastAsia" w:ascii="宋体" w:hAnsi="宋体" w:cs="宋体"/>
                <w:kern w:val="0"/>
                <w:sz w:val="24"/>
              </w:rPr>
            </w:pPr>
          </w:p>
        </w:tc>
        <w:tc>
          <w:tcPr>
            <w:tcW w:w="1302" w:type="dxa"/>
            <w:vAlign w:val="center"/>
          </w:tcPr>
          <w:p w14:paraId="413F653D">
            <w:pPr>
              <w:snapToGrid w:val="0"/>
              <w:spacing w:line="360" w:lineRule="exact"/>
              <w:jc w:val="center"/>
              <w:rPr>
                <w:rFonts w:hint="eastAsia" w:ascii="宋体" w:hAnsi="宋体" w:cs="宋体"/>
                <w:kern w:val="0"/>
                <w:sz w:val="24"/>
              </w:rPr>
            </w:pPr>
          </w:p>
        </w:tc>
        <w:tc>
          <w:tcPr>
            <w:tcW w:w="1105" w:type="dxa"/>
            <w:vAlign w:val="center"/>
          </w:tcPr>
          <w:p w14:paraId="645F8A3C">
            <w:pPr>
              <w:widowControl/>
              <w:spacing w:line="440" w:lineRule="exact"/>
              <w:jc w:val="left"/>
              <w:rPr>
                <w:rFonts w:hint="eastAsia" w:ascii="宋体" w:hAnsi="宋体"/>
                <w:sz w:val="24"/>
              </w:rPr>
            </w:pPr>
          </w:p>
        </w:tc>
      </w:tr>
      <w:tr w14:paraId="104F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10" w:type="dxa"/>
            <w:vMerge w:val="continue"/>
            <w:vAlign w:val="center"/>
          </w:tcPr>
          <w:p w14:paraId="05F19FFC">
            <w:pPr>
              <w:spacing w:line="400" w:lineRule="exact"/>
              <w:jc w:val="center"/>
              <w:rPr>
                <w:rFonts w:hint="eastAsia" w:ascii="宋体" w:hAnsi="宋体"/>
                <w:sz w:val="24"/>
              </w:rPr>
            </w:pPr>
          </w:p>
        </w:tc>
        <w:tc>
          <w:tcPr>
            <w:tcW w:w="663" w:type="dxa"/>
            <w:vMerge w:val="continue"/>
            <w:vAlign w:val="center"/>
          </w:tcPr>
          <w:p w14:paraId="0FD7ED88">
            <w:pPr>
              <w:spacing w:line="400" w:lineRule="exact"/>
              <w:jc w:val="center"/>
              <w:rPr>
                <w:rFonts w:hint="eastAsia" w:ascii="宋体" w:hAnsi="宋体"/>
                <w:sz w:val="24"/>
              </w:rPr>
            </w:pPr>
          </w:p>
        </w:tc>
        <w:tc>
          <w:tcPr>
            <w:tcW w:w="746" w:type="dxa"/>
            <w:vAlign w:val="center"/>
          </w:tcPr>
          <w:p w14:paraId="6E18C87B">
            <w:pPr>
              <w:spacing w:line="400" w:lineRule="exact"/>
              <w:jc w:val="center"/>
              <w:rPr>
                <w:rFonts w:hint="eastAsia" w:ascii="宋体" w:hAnsi="宋体"/>
                <w:kern w:val="0"/>
                <w:sz w:val="24"/>
                <w:highlight w:val="yellow"/>
              </w:rPr>
            </w:pPr>
            <w:r>
              <w:rPr>
                <w:rFonts w:hint="eastAsia" w:ascii="宋体" w:hAnsi="宋体"/>
                <w:kern w:val="0"/>
                <w:sz w:val="24"/>
              </w:rPr>
              <w:t>6</w:t>
            </w:r>
          </w:p>
        </w:tc>
        <w:tc>
          <w:tcPr>
            <w:tcW w:w="1765" w:type="dxa"/>
            <w:vAlign w:val="center"/>
          </w:tcPr>
          <w:p w14:paraId="2AABEB21">
            <w:pPr>
              <w:widowControl/>
              <w:jc w:val="center"/>
              <w:textAlignment w:val="center"/>
              <w:rPr>
                <w:rFonts w:hint="eastAsia" w:ascii="宋体" w:hAnsi="宋体"/>
                <w:kern w:val="0"/>
                <w:sz w:val="24"/>
                <w:highlight w:val="yellow"/>
              </w:rPr>
            </w:pPr>
            <w:r>
              <w:rPr>
                <w:rFonts w:hint="eastAsia" w:ascii="宋体" w:hAnsi="宋体" w:cs="宋体"/>
                <w:color w:val="000000"/>
                <w:kern w:val="0"/>
                <w:sz w:val="24"/>
                <w:lang w:bidi="ar"/>
              </w:rPr>
              <w:t>支架</w:t>
            </w:r>
          </w:p>
        </w:tc>
        <w:tc>
          <w:tcPr>
            <w:tcW w:w="1335" w:type="dxa"/>
            <w:vAlign w:val="center"/>
          </w:tcPr>
          <w:p w14:paraId="11A7F950">
            <w:pPr>
              <w:spacing w:line="400" w:lineRule="exact"/>
              <w:jc w:val="center"/>
              <w:rPr>
                <w:rFonts w:hint="eastAsia" w:ascii="宋体" w:hAnsi="宋体"/>
                <w:kern w:val="0"/>
                <w:sz w:val="24"/>
                <w:highlight w:val="yellow"/>
              </w:rPr>
            </w:pPr>
            <w:r>
              <w:rPr>
                <w:rFonts w:hint="eastAsia" w:ascii="宋体" w:hAnsi="宋体"/>
                <w:kern w:val="0"/>
                <w:sz w:val="24"/>
              </w:rPr>
              <w:t>1项（包干）</w:t>
            </w:r>
          </w:p>
        </w:tc>
        <w:tc>
          <w:tcPr>
            <w:tcW w:w="1697" w:type="dxa"/>
            <w:vAlign w:val="center"/>
          </w:tcPr>
          <w:p w14:paraId="1D2E095C">
            <w:pPr>
              <w:spacing w:line="400" w:lineRule="exact"/>
              <w:jc w:val="center"/>
              <w:rPr>
                <w:rFonts w:hint="eastAsia" w:ascii="宋体" w:hAnsi="宋体" w:cs="宋体"/>
                <w:kern w:val="0"/>
                <w:sz w:val="24"/>
              </w:rPr>
            </w:pPr>
          </w:p>
        </w:tc>
        <w:tc>
          <w:tcPr>
            <w:tcW w:w="1302" w:type="dxa"/>
            <w:vAlign w:val="center"/>
          </w:tcPr>
          <w:p w14:paraId="677CB180">
            <w:pPr>
              <w:snapToGrid w:val="0"/>
              <w:spacing w:line="360" w:lineRule="exact"/>
              <w:jc w:val="center"/>
              <w:rPr>
                <w:rFonts w:hint="eastAsia" w:ascii="宋体" w:hAnsi="宋体" w:cs="宋体"/>
                <w:kern w:val="0"/>
                <w:sz w:val="24"/>
              </w:rPr>
            </w:pPr>
          </w:p>
        </w:tc>
        <w:tc>
          <w:tcPr>
            <w:tcW w:w="1105" w:type="dxa"/>
            <w:vAlign w:val="center"/>
          </w:tcPr>
          <w:p w14:paraId="68D62AC1">
            <w:pPr>
              <w:widowControl/>
              <w:spacing w:line="440" w:lineRule="exact"/>
              <w:jc w:val="left"/>
              <w:rPr>
                <w:rFonts w:hint="eastAsia" w:ascii="宋体" w:hAnsi="宋体"/>
                <w:sz w:val="24"/>
              </w:rPr>
            </w:pPr>
          </w:p>
        </w:tc>
      </w:tr>
      <w:tr w14:paraId="68A4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10" w:type="dxa"/>
            <w:vMerge w:val="continue"/>
            <w:vAlign w:val="center"/>
          </w:tcPr>
          <w:p w14:paraId="57D49192">
            <w:pPr>
              <w:spacing w:line="400" w:lineRule="exact"/>
              <w:jc w:val="center"/>
              <w:rPr>
                <w:rFonts w:hint="eastAsia" w:ascii="宋体" w:hAnsi="宋体"/>
                <w:sz w:val="24"/>
              </w:rPr>
            </w:pPr>
          </w:p>
        </w:tc>
        <w:tc>
          <w:tcPr>
            <w:tcW w:w="663" w:type="dxa"/>
            <w:vMerge w:val="continue"/>
            <w:vAlign w:val="center"/>
          </w:tcPr>
          <w:p w14:paraId="7566DB5C">
            <w:pPr>
              <w:spacing w:line="400" w:lineRule="exact"/>
              <w:jc w:val="center"/>
              <w:rPr>
                <w:rFonts w:hint="eastAsia" w:ascii="宋体" w:hAnsi="宋体"/>
                <w:sz w:val="24"/>
              </w:rPr>
            </w:pPr>
          </w:p>
        </w:tc>
        <w:tc>
          <w:tcPr>
            <w:tcW w:w="746" w:type="dxa"/>
            <w:vAlign w:val="center"/>
          </w:tcPr>
          <w:p w14:paraId="2D78228B">
            <w:pPr>
              <w:spacing w:line="400" w:lineRule="exact"/>
              <w:jc w:val="center"/>
              <w:rPr>
                <w:rFonts w:hint="eastAsia" w:ascii="宋体" w:hAnsi="宋体"/>
                <w:kern w:val="0"/>
                <w:sz w:val="24"/>
                <w:highlight w:val="yellow"/>
              </w:rPr>
            </w:pPr>
            <w:r>
              <w:rPr>
                <w:rFonts w:hint="eastAsia" w:ascii="宋体" w:hAnsi="宋体"/>
                <w:kern w:val="0"/>
                <w:sz w:val="24"/>
              </w:rPr>
              <w:t>7</w:t>
            </w:r>
          </w:p>
        </w:tc>
        <w:tc>
          <w:tcPr>
            <w:tcW w:w="1765" w:type="dxa"/>
            <w:vAlign w:val="center"/>
          </w:tcPr>
          <w:p w14:paraId="21944F54">
            <w:pPr>
              <w:widowControl/>
              <w:jc w:val="center"/>
              <w:textAlignment w:val="center"/>
              <w:rPr>
                <w:rFonts w:hint="eastAsia" w:ascii="宋体" w:hAnsi="宋体"/>
                <w:kern w:val="0"/>
                <w:sz w:val="24"/>
                <w:highlight w:val="yellow"/>
              </w:rPr>
            </w:pPr>
            <w:r>
              <w:rPr>
                <w:rFonts w:hint="eastAsia" w:ascii="宋体" w:hAnsi="宋体" w:cs="宋体"/>
                <w:color w:val="000000"/>
                <w:kern w:val="0"/>
                <w:sz w:val="24"/>
                <w:lang w:bidi="ar"/>
              </w:rPr>
              <w:t>管材</w:t>
            </w:r>
          </w:p>
        </w:tc>
        <w:tc>
          <w:tcPr>
            <w:tcW w:w="1335" w:type="dxa"/>
            <w:vAlign w:val="center"/>
          </w:tcPr>
          <w:p w14:paraId="1FAFF970">
            <w:pPr>
              <w:spacing w:line="400" w:lineRule="exact"/>
              <w:jc w:val="center"/>
              <w:rPr>
                <w:rFonts w:hint="eastAsia" w:ascii="宋体" w:hAnsi="宋体"/>
                <w:kern w:val="0"/>
                <w:sz w:val="24"/>
                <w:highlight w:val="yellow"/>
              </w:rPr>
            </w:pPr>
            <w:r>
              <w:rPr>
                <w:rFonts w:hint="eastAsia" w:ascii="宋体" w:hAnsi="宋体"/>
                <w:kern w:val="0"/>
                <w:sz w:val="24"/>
              </w:rPr>
              <w:t>1项（包干）</w:t>
            </w:r>
          </w:p>
        </w:tc>
        <w:tc>
          <w:tcPr>
            <w:tcW w:w="1697" w:type="dxa"/>
            <w:vAlign w:val="center"/>
          </w:tcPr>
          <w:p w14:paraId="0A2169DA">
            <w:pPr>
              <w:spacing w:line="400" w:lineRule="exact"/>
              <w:jc w:val="center"/>
              <w:rPr>
                <w:rFonts w:hint="eastAsia" w:ascii="宋体" w:hAnsi="宋体" w:cs="宋体"/>
                <w:kern w:val="0"/>
                <w:sz w:val="24"/>
              </w:rPr>
            </w:pPr>
          </w:p>
        </w:tc>
        <w:tc>
          <w:tcPr>
            <w:tcW w:w="1302" w:type="dxa"/>
            <w:vAlign w:val="center"/>
          </w:tcPr>
          <w:p w14:paraId="171C6013">
            <w:pPr>
              <w:snapToGrid w:val="0"/>
              <w:spacing w:line="360" w:lineRule="exact"/>
              <w:jc w:val="center"/>
              <w:rPr>
                <w:rFonts w:hint="eastAsia" w:ascii="宋体" w:hAnsi="宋体" w:cs="宋体"/>
                <w:kern w:val="0"/>
                <w:sz w:val="24"/>
              </w:rPr>
            </w:pPr>
          </w:p>
        </w:tc>
        <w:tc>
          <w:tcPr>
            <w:tcW w:w="1105" w:type="dxa"/>
            <w:vAlign w:val="center"/>
          </w:tcPr>
          <w:p w14:paraId="21130A9C">
            <w:pPr>
              <w:widowControl/>
              <w:spacing w:line="440" w:lineRule="exact"/>
              <w:jc w:val="left"/>
              <w:rPr>
                <w:rFonts w:hint="eastAsia" w:ascii="宋体" w:hAnsi="宋体"/>
                <w:sz w:val="24"/>
              </w:rPr>
            </w:pPr>
          </w:p>
        </w:tc>
      </w:tr>
      <w:tr w14:paraId="020DC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10" w:type="dxa"/>
            <w:vMerge w:val="continue"/>
            <w:vAlign w:val="center"/>
          </w:tcPr>
          <w:p w14:paraId="7E7E54CF">
            <w:pPr>
              <w:spacing w:line="400" w:lineRule="exact"/>
              <w:jc w:val="center"/>
              <w:rPr>
                <w:rFonts w:hint="eastAsia" w:ascii="宋体" w:hAnsi="宋体"/>
                <w:sz w:val="24"/>
              </w:rPr>
            </w:pPr>
          </w:p>
        </w:tc>
        <w:tc>
          <w:tcPr>
            <w:tcW w:w="663" w:type="dxa"/>
            <w:vMerge w:val="continue"/>
            <w:vAlign w:val="center"/>
          </w:tcPr>
          <w:p w14:paraId="4E05BE13">
            <w:pPr>
              <w:spacing w:line="400" w:lineRule="exact"/>
              <w:jc w:val="center"/>
              <w:rPr>
                <w:rFonts w:hint="eastAsia" w:ascii="宋体" w:hAnsi="宋体"/>
                <w:sz w:val="24"/>
              </w:rPr>
            </w:pPr>
          </w:p>
        </w:tc>
        <w:tc>
          <w:tcPr>
            <w:tcW w:w="746" w:type="dxa"/>
            <w:vAlign w:val="center"/>
          </w:tcPr>
          <w:p w14:paraId="0881DA8A">
            <w:pPr>
              <w:spacing w:line="400" w:lineRule="exact"/>
              <w:jc w:val="center"/>
              <w:rPr>
                <w:rFonts w:hint="eastAsia" w:ascii="宋体" w:hAnsi="宋体"/>
                <w:kern w:val="0"/>
                <w:sz w:val="24"/>
                <w:highlight w:val="yellow"/>
              </w:rPr>
            </w:pPr>
            <w:r>
              <w:rPr>
                <w:rFonts w:hint="eastAsia" w:ascii="宋体" w:hAnsi="宋体"/>
                <w:kern w:val="0"/>
                <w:sz w:val="24"/>
              </w:rPr>
              <w:t>8</w:t>
            </w:r>
          </w:p>
        </w:tc>
        <w:tc>
          <w:tcPr>
            <w:tcW w:w="1765" w:type="dxa"/>
            <w:vAlign w:val="center"/>
          </w:tcPr>
          <w:p w14:paraId="61A27CC7">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电源线</w:t>
            </w:r>
          </w:p>
        </w:tc>
        <w:tc>
          <w:tcPr>
            <w:tcW w:w="1335" w:type="dxa"/>
            <w:vAlign w:val="center"/>
          </w:tcPr>
          <w:p w14:paraId="42A19246">
            <w:pPr>
              <w:spacing w:line="400" w:lineRule="exact"/>
              <w:jc w:val="center"/>
              <w:rPr>
                <w:rFonts w:hint="eastAsia" w:ascii="宋体" w:hAnsi="宋体"/>
                <w:kern w:val="0"/>
                <w:sz w:val="24"/>
                <w:highlight w:val="yellow"/>
              </w:rPr>
            </w:pPr>
            <w:r>
              <w:rPr>
                <w:rFonts w:hint="eastAsia" w:ascii="宋体" w:hAnsi="宋体"/>
                <w:kern w:val="0"/>
                <w:sz w:val="24"/>
              </w:rPr>
              <w:t>1项（包干）</w:t>
            </w:r>
          </w:p>
        </w:tc>
        <w:tc>
          <w:tcPr>
            <w:tcW w:w="1697" w:type="dxa"/>
            <w:vAlign w:val="center"/>
          </w:tcPr>
          <w:p w14:paraId="0E85C4C8">
            <w:pPr>
              <w:spacing w:line="400" w:lineRule="exact"/>
              <w:jc w:val="center"/>
              <w:rPr>
                <w:rFonts w:hint="eastAsia" w:ascii="宋体" w:hAnsi="宋体" w:cs="宋体"/>
                <w:kern w:val="0"/>
                <w:sz w:val="24"/>
              </w:rPr>
            </w:pPr>
          </w:p>
        </w:tc>
        <w:tc>
          <w:tcPr>
            <w:tcW w:w="1302" w:type="dxa"/>
            <w:vAlign w:val="center"/>
          </w:tcPr>
          <w:p w14:paraId="05F6FA54">
            <w:pPr>
              <w:snapToGrid w:val="0"/>
              <w:spacing w:line="360" w:lineRule="exact"/>
              <w:jc w:val="center"/>
              <w:rPr>
                <w:rFonts w:hint="eastAsia" w:ascii="宋体" w:hAnsi="宋体" w:cs="宋体"/>
                <w:kern w:val="0"/>
                <w:sz w:val="24"/>
              </w:rPr>
            </w:pPr>
          </w:p>
        </w:tc>
        <w:tc>
          <w:tcPr>
            <w:tcW w:w="1105" w:type="dxa"/>
            <w:vAlign w:val="center"/>
          </w:tcPr>
          <w:p w14:paraId="79A37348">
            <w:pPr>
              <w:widowControl/>
              <w:spacing w:line="440" w:lineRule="exact"/>
              <w:jc w:val="left"/>
              <w:rPr>
                <w:rFonts w:hint="eastAsia" w:ascii="宋体" w:hAnsi="宋体"/>
                <w:sz w:val="24"/>
              </w:rPr>
            </w:pPr>
          </w:p>
        </w:tc>
      </w:tr>
      <w:tr w14:paraId="3755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10" w:type="dxa"/>
            <w:vMerge w:val="continue"/>
            <w:vAlign w:val="center"/>
          </w:tcPr>
          <w:p w14:paraId="1CEBC070">
            <w:pPr>
              <w:spacing w:line="400" w:lineRule="exact"/>
              <w:jc w:val="center"/>
              <w:rPr>
                <w:rFonts w:hint="eastAsia" w:ascii="宋体" w:hAnsi="宋体"/>
                <w:sz w:val="24"/>
              </w:rPr>
            </w:pPr>
          </w:p>
        </w:tc>
        <w:tc>
          <w:tcPr>
            <w:tcW w:w="663" w:type="dxa"/>
            <w:vMerge w:val="continue"/>
            <w:vAlign w:val="center"/>
          </w:tcPr>
          <w:p w14:paraId="4FC83527">
            <w:pPr>
              <w:spacing w:line="400" w:lineRule="exact"/>
              <w:jc w:val="center"/>
              <w:rPr>
                <w:rFonts w:hint="eastAsia" w:ascii="宋体" w:hAnsi="宋体"/>
                <w:sz w:val="24"/>
              </w:rPr>
            </w:pPr>
          </w:p>
        </w:tc>
        <w:tc>
          <w:tcPr>
            <w:tcW w:w="746" w:type="dxa"/>
            <w:vAlign w:val="center"/>
          </w:tcPr>
          <w:p w14:paraId="37D308FD">
            <w:pPr>
              <w:spacing w:line="400" w:lineRule="exact"/>
              <w:jc w:val="center"/>
              <w:rPr>
                <w:rFonts w:hint="eastAsia" w:ascii="宋体" w:hAnsi="宋体"/>
                <w:kern w:val="0"/>
                <w:sz w:val="24"/>
                <w:highlight w:val="yellow"/>
              </w:rPr>
            </w:pPr>
            <w:r>
              <w:rPr>
                <w:rFonts w:hint="eastAsia" w:ascii="宋体" w:hAnsi="宋体"/>
                <w:kern w:val="0"/>
                <w:sz w:val="24"/>
              </w:rPr>
              <w:t>9</w:t>
            </w:r>
          </w:p>
        </w:tc>
        <w:tc>
          <w:tcPr>
            <w:tcW w:w="1765" w:type="dxa"/>
            <w:vAlign w:val="center"/>
          </w:tcPr>
          <w:p w14:paraId="773043A2">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网络线</w:t>
            </w:r>
          </w:p>
        </w:tc>
        <w:tc>
          <w:tcPr>
            <w:tcW w:w="1335" w:type="dxa"/>
            <w:vAlign w:val="center"/>
          </w:tcPr>
          <w:p w14:paraId="61B69DE5">
            <w:pPr>
              <w:spacing w:line="400" w:lineRule="exact"/>
              <w:jc w:val="center"/>
              <w:rPr>
                <w:rFonts w:hint="eastAsia" w:ascii="宋体" w:hAnsi="宋体"/>
                <w:kern w:val="0"/>
                <w:sz w:val="24"/>
                <w:highlight w:val="yellow"/>
              </w:rPr>
            </w:pPr>
            <w:r>
              <w:rPr>
                <w:rFonts w:hint="eastAsia" w:ascii="宋体" w:hAnsi="宋体"/>
                <w:kern w:val="0"/>
                <w:sz w:val="24"/>
              </w:rPr>
              <w:t>1项（包干）</w:t>
            </w:r>
          </w:p>
        </w:tc>
        <w:tc>
          <w:tcPr>
            <w:tcW w:w="1697" w:type="dxa"/>
            <w:vAlign w:val="center"/>
          </w:tcPr>
          <w:p w14:paraId="0F7591A5">
            <w:pPr>
              <w:spacing w:line="400" w:lineRule="exact"/>
              <w:jc w:val="center"/>
              <w:rPr>
                <w:rFonts w:hint="eastAsia" w:ascii="宋体" w:hAnsi="宋体" w:cs="宋体"/>
                <w:kern w:val="0"/>
                <w:sz w:val="24"/>
              </w:rPr>
            </w:pPr>
          </w:p>
        </w:tc>
        <w:tc>
          <w:tcPr>
            <w:tcW w:w="1302" w:type="dxa"/>
            <w:vAlign w:val="center"/>
          </w:tcPr>
          <w:p w14:paraId="1F920468">
            <w:pPr>
              <w:snapToGrid w:val="0"/>
              <w:spacing w:line="360" w:lineRule="exact"/>
              <w:jc w:val="center"/>
              <w:rPr>
                <w:rFonts w:hint="eastAsia" w:ascii="宋体" w:hAnsi="宋体" w:cs="宋体"/>
                <w:kern w:val="0"/>
                <w:sz w:val="24"/>
              </w:rPr>
            </w:pPr>
          </w:p>
        </w:tc>
        <w:tc>
          <w:tcPr>
            <w:tcW w:w="1105" w:type="dxa"/>
            <w:vAlign w:val="center"/>
          </w:tcPr>
          <w:p w14:paraId="53B90009">
            <w:pPr>
              <w:widowControl/>
              <w:spacing w:line="440" w:lineRule="exact"/>
              <w:jc w:val="left"/>
              <w:rPr>
                <w:rFonts w:hint="eastAsia" w:ascii="宋体" w:hAnsi="宋体"/>
                <w:sz w:val="24"/>
              </w:rPr>
            </w:pPr>
          </w:p>
        </w:tc>
      </w:tr>
      <w:tr w14:paraId="577E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10" w:type="dxa"/>
            <w:vMerge w:val="continue"/>
            <w:vAlign w:val="center"/>
          </w:tcPr>
          <w:p w14:paraId="3C3B6C42">
            <w:pPr>
              <w:spacing w:line="400" w:lineRule="exact"/>
              <w:jc w:val="center"/>
              <w:rPr>
                <w:rFonts w:hint="eastAsia" w:ascii="宋体" w:hAnsi="宋体"/>
                <w:sz w:val="24"/>
              </w:rPr>
            </w:pPr>
          </w:p>
        </w:tc>
        <w:tc>
          <w:tcPr>
            <w:tcW w:w="663" w:type="dxa"/>
            <w:vMerge w:val="continue"/>
            <w:vAlign w:val="center"/>
          </w:tcPr>
          <w:p w14:paraId="7C2190C0">
            <w:pPr>
              <w:spacing w:line="400" w:lineRule="exact"/>
              <w:jc w:val="center"/>
              <w:rPr>
                <w:rFonts w:hint="eastAsia" w:ascii="宋体" w:hAnsi="宋体"/>
                <w:sz w:val="24"/>
              </w:rPr>
            </w:pPr>
          </w:p>
        </w:tc>
        <w:tc>
          <w:tcPr>
            <w:tcW w:w="746" w:type="dxa"/>
            <w:vAlign w:val="center"/>
          </w:tcPr>
          <w:p w14:paraId="18419D25">
            <w:pPr>
              <w:spacing w:line="400" w:lineRule="exact"/>
              <w:jc w:val="center"/>
              <w:rPr>
                <w:rFonts w:hint="eastAsia" w:ascii="宋体" w:hAnsi="宋体"/>
                <w:kern w:val="0"/>
                <w:sz w:val="24"/>
                <w:highlight w:val="yellow"/>
              </w:rPr>
            </w:pPr>
            <w:r>
              <w:rPr>
                <w:rFonts w:hint="eastAsia" w:ascii="宋体" w:hAnsi="宋体"/>
                <w:kern w:val="0"/>
                <w:sz w:val="24"/>
              </w:rPr>
              <w:t>10</w:t>
            </w:r>
          </w:p>
        </w:tc>
        <w:tc>
          <w:tcPr>
            <w:tcW w:w="1765" w:type="dxa"/>
            <w:vAlign w:val="center"/>
          </w:tcPr>
          <w:p w14:paraId="5576ABAB">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辅材</w:t>
            </w:r>
          </w:p>
        </w:tc>
        <w:tc>
          <w:tcPr>
            <w:tcW w:w="1335" w:type="dxa"/>
            <w:vAlign w:val="center"/>
          </w:tcPr>
          <w:p w14:paraId="75C609B9">
            <w:pPr>
              <w:spacing w:line="400" w:lineRule="exact"/>
              <w:jc w:val="center"/>
              <w:rPr>
                <w:rFonts w:hint="eastAsia" w:ascii="宋体" w:hAnsi="宋体"/>
                <w:kern w:val="0"/>
                <w:sz w:val="24"/>
                <w:highlight w:val="yellow"/>
              </w:rPr>
            </w:pPr>
            <w:r>
              <w:rPr>
                <w:rFonts w:hint="eastAsia" w:ascii="宋体" w:hAnsi="宋体"/>
                <w:kern w:val="0"/>
                <w:sz w:val="24"/>
              </w:rPr>
              <w:t>1项（包干）</w:t>
            </w:r>
          </w:p>
        </w:tc>
        <w:tc>
          <w:tcPr>
            <w:tcW w:w="1697" w:type="dxa"/>
            <w:vAlign w:val="center"/>
          </w:tcPr>
          <w:p w14:paraId="0694E09C">
            <w:pPr>
              <w:spacing w:line="400" w:lineRule="exact"/>
              <w:jc w:val="center"/>
              <w:rPr>
                <w:rFonts w:hint="eastAsia" w:ascii="宋体" w:hAnsi="宋体" w:cs="宋体"/>
                <w:kern w:val="0"/>
                <w:sz w:val="24"/>
              </w:rPr>
            </w:pPr>
            <w:r>
              <w:rPr>
                <w:rFonts w:hint="eastAsia" w:ascii="宋体" w:hAnsi="宋体" w:cs="宋体"/>
                <w:kern w:val="0"/>
                <w:sz w:val="24"/>
              </w:rPr>
              <w:t>/</w:t>
            </w:r>
          </w:p>
        </w:tc>
        <w:tc>
          <w:tcPr>
            <w:tcW w:w="1302" w:type="dxa"/>
            <w:vAlign w:val="center"/>
          </w:tcPr>
          <w:p w14:paraId="50308504">
            <w:pPr>
              <w:snapToGrid w:val="0"/>
              <w:spacing w:line="360" w:lineRule="exact"/>
              <w:jc w:val="center"/>
              <w:rPr>
                <w:rFonts w:hint="eastAsia" w:ascii="宋体" w:hAnsi="宋体" w:cs="宋体"/>
                <w:kern w:val="0"/>
                <w:sz w:val="24"/>
              </w:rPr>
            </w:pPr>
          </w:p>
        </w:tc>
        <w:tc>
          <w:tcPr>
            <w:tcW w:w="1105" w:type="dxa"/>
            <w:vAlign w:val="center"/>
          </w:tcPr>
          <w:p w14:paraId="52185FD5">
            <w:pPr>
              <w:widowControl/>
              <w:spacing w:line="440" w:lineRule="exact"/>
              <w:jc w:val="left"/>
              <w:rPr>
                <w:rFonts w:hint="eastAsia" w:ascii="宋体" w:hAnsi="宋体"/>
                <w:sz w:val="24"/>
              </w:rPr>
            </w:pPr>
          </w:p>
        </w:tc>
      </w:tr>
      <w:tr w14:paraId="2F0F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10" w:type="dxa"/>
            <w:vMerge w:val="continue"/>
            <w:vAlign w:val="center"/>
          </w:tcPr>
          <w:p w14:paraId="7050866E">
            <w:pPr>
              <w:spacing w:line="400" w:lineRule="exact"/>
              <w:jc w:val="center"/>
              <w:rPr>
                <w:rFonts w:hint="eastAsia" w:ascii="宋体" w:hAnsi="宋体"/>
                <w:sz w:val="24"/>
              </w:rPr>
            </w:pPr>
          </w:p>
        </w:tc>
        <w:tc>
          <w:tcPr>
            <w:tcW w:w="663" w:type="dxa"/>
            <w:vMerge w:val="continue"/>
            <w:vAlign w:val="center"/>
          </w:tcPr>
          <w:p w14:paraId="73DCB2BD">
            <w:pPr>
              <w:spacing w:line="400" w:lineRule="exact"/>
              <w:jc w:val="center"/>
              <w:rPr>
                <w:rFonts w:hint="eastAsia" w:ascii="宋体" w:hAnsi="宋体"/>
                <w:sz w:val="24"/>
              </w:rPr>
            </w:pPr>
          </w:p>
        </w:tc>
        <w:tc>
          <w:tcPr>
            <w:tcW w:w="746" w:type="dxa"/>
            <w:vAlign w:val="center"/>
          </w:tcPr>
          <w:p w14:paraId="31DC9071">
            <w:pPr>
              <w:spacing w:line="400" w:lineRule="exact"/>
              <w:jc w:val="center"/>
              <w:rPr>
                <w:rFonts w:hint="eastAsia" w:ascii="宋体" w:hAnsi="宋体"/>
                <w:kern w:val="0"/>
                <w:sz w:val="24"/>
                <w:highlight w:val="yellow"/>
              </w:rPr>
            </w:pPr>
            <w:r>
              <w:rPr>
                <w:rFonts w:hint="eastAsia" w:ascii="宋体" w:hAnsi="宋体"/>
                <w:kern w:val="0"/>
                <w:sz w:val="24"/>
              </w:rPr>
              <w:t>11</w:t>
            </w:r>
          </w:p>
        </w:tc>
        <w:tc>
          <w:tcPr>
            <w:tcW w:w="1765" w:type="dxa"/>
            <w:vAlign w:val="center"/>
          </w:tcPr>
          <w:p w14:paraId="1C26C63F">
            <w:pPr>
              <w:widowControl/>
              <w:jc w:val="center"/>
              <w:textAlignment w:val="center"/>
              <w:rPr>
                <w:rFonts w:hint="eastAsia" w:ascii="宋体" w:hAnsi="宋体"/>
                <w:sz w:val="24"/>
                <w:highlight w:val="yellow"/>
              </w:rPr>
            </w:pPr>
            <w:r>
              <w:rPr>
                <w:rFonts w:hint="eastAsia" w:ascii="宋体" w:hAnsi="宋体" w:cs="宋体"/>
                <w:color w:val="000000"/>
                <w:kern w:val="0"/>
                <w:sz w:val="24"/>
                <w:lang w:bidi="ar"/>
              </w:rPr>
              <w:t>安装调试</w:t>
            </w:r>
          </w:p>
        </w:tc>
        <w:tc>
          <w:tcPr>
            <w:tcW w:w="1335" w:type="dxa"/>
            <w:vAlign w:val="center"/>
          </w:tcPr>
          <w:p w14:paraId="15791627">
            <w:pPr>
              <w:spacing w:line="400" w:lineRule="exact"/>
              <w:jc w:val="center"/>
              <w:rPr>
                <w:rFonts w:hint="eastAsia" w:ascii="宋体" w:hAnsi="宋体"/>
                <w:sz w:val="24"/>
                <w:highlight w:val="yellow"/>
              </w:rPr>
            </w:pPr>
            <w:r>
              <w:rPr>
                <w:rFonts w:hint="eastAsia" w:ascii="宋体" w:hAnsi="宋体"/>
                <w:kern w:val="0"/>
                <w:sz w:val="24"/>
              </w:rPr>
              <w:t>1项（包干）</w:t>
            </w:r>
          </w:p>
        </w:tc>
        <w:tc>
          <w:tcPr>
            <w:tcW w:w="1697" w:type="dxa"/>
            <w:vAlign w:val="center"/>
          </w:tcPr>
          <w:p w14:paraId="35327BE4">
            <w:pPr>
              <w:spacing w:line="400" w:lineRule="exact"/>
              <w:jc w:val="center"/>
              <w:rPr>
                <w:rFonts w:hint="eastAsia" w:ascii="宋体" w:hAnsi="宋体" w:cs="宋体"/>
                <w:kern w:val="0"/>
                <w:sz w:val="24"/>
              </w:rPr>
            </w:pPr>
            <w:r>
              <w:rPr>
                <w:rFonts w:hint="eastAsia" w:ascii="宋体" w:hAnsi="宋体" w:cs="宋体"/>
                <w:kern w:val="0"/>
                <w:sz w:val="24"/>
              </w:rPr>
              <w:t>/</w:t>
            </w:r>
          </w:p>
        </w:tc>
        <w:tc>
          <w:tcPr>
            <w:tcW w:w="1302" w:type="dxa"/>
            <w:vAlign w:val="center"/>
          </w:tcPr>
          <w:p w14:paraId="03595C8A">
            <w:pPr>
              <w:snapToGrid w:val="0"/>
              <w:spacing w:line="360" w:lineRule="exact"/>
              <w:jc w:val="center"/>
              <w:rPr>
                <w:rFonts w:hint="eastAsia" w:ascii="宋体" w:hAnsi="宋体" w:cs="宋体"/>
                <w:kern w:val="0"/>
                <w:sz w:val="24"/>
              </w:rPr>
            </w:pPr>
          </w:p>
        </w:tc>
        <w:tc>
          <w:tcPr>
            <w:tcW w:w="1105" w:type="dxa"/>
            <w:vAlign w:val="center"/>
          </w:tcPr>
          <w:p w14:paraId="27025592">
            <w:pPr>
              <w:widowControl/>
              <w:spacing w:line="440" w:lineRule="exact"/>
              <w:jc w:val="left"/>
              <w:rPr>
                <w:rFonts w:hint="eastAsia" w:ascii="宋体" w:hAnsi="宋体"/>
                <w:sz w:val="24"/>
              </w:rPr>
            </w:pPr>
          </w:p>
        </w:tc>
      </w:tr>
      <w:tr w14:paraId="3F19F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9323" w:type="dxa"/>
            <w:gridSpan w:val="8"/>
            <w:vAlign w:val="center"/>
          </w:tcPr>
          <w:p w14:paraId="43F3FEFB">
            <w:pPr>
              <w:widowControl/>
              <w:spacing w:line="440" w:lineRule="exact"/>
              <w:jc w:val="left"/>
              <w:rPr>
                <w:rFonts w:hint="eastAsia" w:ascii="宋体" w:hAnsi="宋体"/>
                <w:sz w:val="24"/>
              </w:rPr>
            </w:pPr>
            <w:r>
              <w:rPr>
                <w:rFonts w:hint="eastAsia" w:ascii="宋体" w:hAnsi="宋体"/>
                <w:sz w:val="24"/>
              </w:rPr>
              <w:t>合同包总价：</w:t>
            </w:r>
          </w:p>
        </w:tc>
      </w:tr>
    </w:tbl>
    <w:p w14:paraId="4D90CAEA">
      <w:pPr>
        <w:pStyle w:val="36"/>
        <w:ind w:firstLine="6240" w:firstLineChars="2600"/>
        <w:rPr>
          <w:rFonts w:hint="eastAsia" w:ascii="宋体" w:hAnsi="宋体"/>
          <w:sz w:val="24"/>
        </w:rPr>
      </w:pPr>
    </w:p>
    <w:p w14:paraId="2733E536">
      <w:pPr>
        <w:pStyle w:val="36"/>
        <w:ind w:firstLine="6240" w:firstLineChars="2600"/>
        <w:rPr>
          <w:rFonts w:hint="eastAsia" w:ascii="宋体" w:hAnsi="宋体"/>
          <w:sz w:val="24"/>
        </w:rPr>
      </w:pPr>
    </w:p>
    <w:p w14:paraId="27964619">
      <w:pPr>
        <w:pStyle w:val="15"/>
        <w:spacing w:before="75" w:beforeAutospacing="0" w:after="75" w:afterAutospacing="0"/>
        <w:rPr>
          <w:rFonts w:hint="eastAsia"/>
          <w:sz w:val="28"/>
          <w:szCs w:val="28"/>
        </w:rPr>
      </w:pPr>
    </w:p>
    <w:p w14:paraId="75B73FD9">
      <w:pPr>
        <w:spacing w:line="360" w:lineRule="auto"/>
        <w:rPr>
          <w:rFonts w:hint="eastAsia" w:ascii="宋体" w:hAnsi="宋体"/>
          <w:sz w:val="24"/>
        </w:rPr>
      </w:pPr>
      <w:r>
        <w:rPr>
          <w:rFonts w:hint="eastAsia" w:ascii="宋体" w:hAnsi="宋体"/>
          <w:sz w:val="24"/>
        </w:rPr>
        <w:t>供应商（全称并加盖公章）：</w:t>
      </w:r>
    </w:p>
    <w:p w14:paraId="02B29AD5">
      <w:pPr>
        <w:spacing w:line="360" w:lineRule="auto"/>
        <w:rPr>
          <w:rFonts w:hint="eastAsia" w:ascii="宋体" w:hAnsi="宋体"/>
          <w:sz w:val="24"/>
        </w:rPr>
      </w:pPr>
      <w:r>
        <w:rPr>
          <w:rFonts w:hint="eastAsia" w:ascii="宋体" w:hAnsi="宋体"/>
          <w:sz w:val="24"/>
        </w:rPr>
        <w:t>供应商代表签字：</w:t>
      </w:r>
    </w:p>
    <w:p w14:paraId="4B3ABF45">
      <w:pPr>
        <w:spacing w:line="360" w:lineRule="auto"/>
      </w:pPr>
      <w:r>
        <w:rPr>
          <w:rFonts w:hint="eastAsia" w:ascii="宋体" w:hAnsi="宋体"/>
          <w:sz w:val="24"/>
        </w:rPr>
        <w:t>日期：</w:t>
      </w:r>
    </w:p>
    <w:sectPr>
      <w:pgSz w:w="11906" w:h="16838"/>
      <w:pgMar w:top="1440" w:right="1134"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altName w:val="黑体"/>
    <w:panose1 w:val="02000000000000000000"/>
    <w:charset w:val="86"/>
    <w:family w:val="moder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60B2B">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467CA63">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4467CA63">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5C9B7">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E599D88">
                          <w:pPr>
                            <w:pStyle w:val="13"/>
                          </w:pPr>
                          <w:r>
                            <w:fldChar w:fldCharType="begin"/>
                          </w:r>
                          <w:r>
                            <w:instrText xml:space="preserve"> PAGE  \* MERGEFORMAT </w:instrText>
                          </w:r>
                          <w:r>
                            <w:fldChar w:fldCharType="separate"/>
                          </w:r>
                          <w:r>
                            <w:t>43</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14:paraId="2E599D88">
                    <w:pPr>
                      <w:pStyle w:val="13"/>
                    </w:pPr>
                    <w:r>
                      <w:fldChar w:fldCharType="begin"/>
                    </w:r>
                    <w:r>
                      <w:instrText xml:space="preserve"> PAGE  \* MERGEFORMAT </w:instrText>
                    </w:r>
                    <w:r>
                      <w:fldChar w:fldCharType="separate"/>
                    </w:r>
                    <w:r>
                      <w:t>43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A89B1A"/>
    <w:multiLevelType w:val="singleLevel"/>
    <w:tmpl w:val="AAA89B1A"/>
    <w:lvl w:ilvl="0" w:tentative="0">
      <w:start w:val="1"/>
      <w:numFmt w:val="decimal"/>
      <w:suff w:val="nothing"/>
      <w:lvlText w:val="%1、"/>
      <w:lvlJc w:val="left"/>
    </w:lvl>
  </w:abstractNum>
  <w:abstractNum w:abstractNumId="1">
    <w:nsid w:val="D6C6FB91"/>
    <w:multiLevelType w:val="singleLevel"/>
    <w:tmpl w:val="D6C6FB91"/>
    <w:lvl w:ilvl="0" w:tentative="0">
      <w:start w:val="4"/>
      <w:numFmt w:val="decimal"/>
      <w:suff w:val="nothing"/>
      <w:lvlText w:val="（%1）"/>
      <w:lvlJc w:val="left"/>
      <w:pPr>
        <w:ind w:left="-62"/>
      </w:pPr>
    </w:lvl>
  </w:abstractNum>
  <w:abstractNum w:abstractNumId="2">
    <w:nsid w:val="18A246E1"/>
    <w:multiLevelType w:val="singleLevel"/>
    <w:tmpl w:val="18A246E1"/>
    <w:lvl w:ilvl="0" w:tentative="0">
      <w:start w:val="2"/>
      <w:numFmt w:val="chineseCounting"/>
      <w:suff w:val="space"/>
      <w:lvlText w:val="第%1章"/>
      <w:lvlJc w:val="left"/>
      <w:rPr>
        <w:rFonts w:hint="eastAsia"/>
      </w:rPr>
    </w:lvl>
  </w:abstractNum>
  <w:abstractNum w:abstractNumId="3">
    <w:nsid w:val="276F56EA"/>
    <w:multiLevelType w:val="singleLevel"/>
    <w:tmpl w:val="276F56EA"/>
    <w:lvl w:ilvl="0" w:tentative="0">
      <w:start w:val="1"/>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MwZDNjZDlmZjFmZTMyNGRmNDg2ODA4MTE3ZGJhMTYifQ=="/>
    <w:docVar w:name="KSO_WPS_MARK_KEY" w:val="e26291f1-ea7d-4cdf-9992-ce56c5bc91e8"/>
  </w:docVars>
  <w:rsids>
    <w:rsidRoot w:val="00BF284F"/>
    <w:rsid w:val="00007B77"/>
    <w:rsid w:val="00010EA6"/>
    <w:rsid w:val="000161A8"/>
    <w:rsid w:val="00033C71"/>
    <w:rsid w:val="0006043B"/>
    <w:rsid w:val="000737EA"/>
    <w:rsid w:val="000773A1"/>
    <w:rsid w:val="00095BE8"/>
    <w:rsid w:val="000B3046"/>
    <w:rsid w:val="000C17D7"/>
    <w:rsid w:val="001075EC"/>
    <w:rsid w:val="00137C07"/>
    <w:rsid w:val="00145C4A"/>
    <w:rsid w:val="00153E52"/>
    <w:rsid w:val="001916E9"/>
    <w:rsid w:val="001A6B09"/>
    <w:rsid w:val="001F145D"/>
    <w:rsid w:val="0021769D"/>
    <w:rsid w:val="00223982"/>
    <w:rsid w:val="002243D4"/>
    <w:rsid w:val="00246D39"/>
    <w:rsid w:val="002B66D1"/>
    <w:rsid w:val="003234EF"/>
    <w:rsid w:val="00340DA7"/>
    <w:rsid w:val="003B0564"/>
    <w:rsid w:val="003C1310"/>
    <w:rsid w:val="003D2986"/>
    <w:rsid w:val="003F54B2"/>
    <w:rsid w:val="00417554"/>
    <w:rsid w:val="00450DC0"/>
    <w:rsid w:val="004A08BF"/>
    <w:rsid w:val="004A7057"/>
    <w:rsid w:val="004D127B"/>
    <w:rsid w:val="004D5C11"/>
    <w:rsid w:val="004E3B99"/>
    <w:rsid w:val="004E5DA8"/>
    <w:rsid w:val="00552B25"/>
    <w:rsid w:val="0055457D"/>
    <w:rsid w:val="005654B2"/>
    <w:rsid w:val="005922FC"/>
    <w:rsid w:val="005C7CED"/>
    <w:rsid w:val="005E392F"/>
    <w:rsid w:val="006562D0"/>
    <w:rsid w:val="00657EF9"/>
    <w:rsid w:val="006A73B4"/>
    <w:rsid w:val="006E0E1F"/>
    <w:rsid w:val="00730C35"/>
    <w:rsid w:val="00765EF1"/>
    <w:rsid w:val="00775B24"/>
    <w:rsid w:val="007B39C2"/>
    <w:rsid w:val="00814782"/>
    <w:rsid w:val="00872949"/>
    <w:rsid w:val="00896408"/>
    <w:rsid w:val="008A4B49"/>
    <w:rsid w:val="008D7174"/>
    <w:rsid w:val="00960CC1"/>
    <w:rsid w:val="00990CE8"/>
    <w:rsid w:val="009C685B"/>
    <w:rsid w:val="009F3E34"/>
    <w:rsid w:val="00A046B5"/>
    <w:rsid w:val="00A139DD"/>
    <w:rsid w:val="00A423FF"/>
    <w:rsid w:val="00AE12D3"/>
    <w:rsid w:val="00AE556C"/>
    <w:rsid w:val="00B20AFC"/>
    <w:rsid w:val="00B25DFB"/>
    <w:rsid w:val="00B509D1"/>
    <w:rsid w:val="00B83707"/>
    <w:rsid w:val="00B837E6"/>
    <w:rsid w:val="00B85734"/>
    <w:rsid w:val="00BE2482"/>
    <w:rsid w:val="00BF284F"/>
    <w:rsid w:val="00BF558F"/>
    <w:rsid w:val="00BF6DE0"/>
    <w:rsid w:val="00C038FC"/>
    <w:rsid w:val="00C151F4"/>
    <w:rsid w:val="00C63F6B"/>
    <w:rsid w:val="00C74D5D"/>
    <w:rsid w:val="00CA391C"/>
    <w:rsid w:val="00CB5D8E"/>
    <w:rsid w:val="00CC6382"/>
    <w:rsid w:val="00CC69EF"/>
    <w:rsid w:val="00D2165D"/>
    <w:rsid w:val="00DA7B3B"/>
    <w:rsid w:val="00DB595F"/>
    <w:rsid w:val="00DD11DB"/>
    <w:rsid w:val="00DE04AF"/>
    <w:rsid w:val="00DF1727"/>
    <w:rsid w:val="00E44ADD"/>
    <w:rsid w:val="00E92AB6"/>
    <w:rsid w:val="00F01C99"/>
    <w:rsid w:val="00F259AF"/>
    <w:rsid w:val="00F4071F"/>
    <w:rsid w:val="00F453A7"/>
    <w:rsid w:val="00F476B5"/>
    <w:rsid w:val="00F62276"/>
    <w:rsid w:val="00F75C70"/>
    <w:rsid w:val="00FD669E"/>
    <w:rsid w:val="00FD79D3"/>
    <w:rsid w:val="00FE1AEA"/>
    <w:rsid w:val="00FF2E65"/>
    <w:rsid w:val="01C83EF3"/>
    <w:rsid w:val="02F174D8"/>
    <w:rsid w:val="03574016"/>
    <w:rsid w:val="03751715"/>
    <w:rsid w:val="03B93D72"/>
    <w:rsid w:val="043C1696"/>
    <w:rsid w:val="04B758EF"/>
    <w:rsid w:val="04BF716F"/>
    <w:rsid w:val="05D250F6"/>
    <w:rsid w:val="068C2995"/>
    <w:rsid w:val="06D24C02"/>
    <w:rsid w:val="07BE1E2B"/>
    <w:rsid w:val="095A5380"/>
    <w:rsid w:val="0979602F"/>
    <w:rsid w:val="09815AA0"/>
    <w:rsid w:val="09DA6CC4"/>
    <w:rsid w:val="0A3302A9"/>
    <w:rsid w:val="0A89520B"/>
    <w:rsid w:val="0A8E7038"/>
    <w:rsid w:val="0AA6765B"/>
    <w:rsid w:val="0B213EE8"/>
    <w:rsid w:val="0B226B74"/>
    <w:rsid w:val="0B685931"/>
    <w:rsid w:val="0C165A64"/>
    <w:rsid w:val="0C3F1EB2"/>
    <w:rsid w:val="0C430B50"/>
    <w:rsid w:val="0C882C34"/>
    <w:rsid w:val="0CC568C1"/>
    <w:rsid w:val="0CC71088"/>
    <w:rsid w:val="0CD53AFD"/>
    <w:rsid w:val="0CE560AB"/>
    <w:rsid w:val="0CED0A34"/>
    <w:rsid w:val="0DCD4EAC"/>
    <w:rsid w:val="0DDA28FF"/>
    <w:rsid w:val="0DE35A0D"/>
    <w:rsid w:val="0DF233BE"/>
    <w:rsid w:val="0EDC627E"/>
    <w:rsid w:val="0F6A1ED8"/>
    <w:rsid w:val="10101691"/>
    <w:rsid w:val="109E0A4B"/>
    <w:rsid w:val="11374089"/>
    <w:rsid w:val="11A976A8"/>
    <w:rsid w:val="11BE7BEC"/>
    <w:rsid w:val="12024FCB"/>
    <w:rsid w:val="1223054E"/>
    <w:rsid w:val="12E34E3B"/>
    <w:rsid w:val="132F6219"/>
    <w:rsid w:val="13922EA3"/>
    <w:rsid w:val="1497412F"/>
    <w:rsid w:val="14AB7BDB"/>
    <w:rsid w:val="15567B46"/>
    <w:rsid w:val="15EE76F8"/>
    <w:rsid w:val="160B7C85"/>
    <w:rsid w:val="16327929"/>
    <w:rsid w:val="16557DFE"/>
    <w:rsid w:val="167A04CE"/>
    <w:rsid w:val="168411D4"/>
    <w:rsid w:val="171B52F9"/>
    <w:rsid w:val="175D2C06"/>
    <w:rsid w:val="1764468A"/>
    <w:rsid w:val="17AB77AB"/>
    <w:rsid w:val="17BD340D"/>
    <w:rsid w:val="181323AC"/>
    <w:rsid w:val="18735F13"/>
    <w:rsid w:val="1B650AE3"/>
    <w:rsid w:val="1BC73476"/>
    <w:rsid w:val="1CDD20C6"/>
    <w:rsid w:val="1D4C4975"/>
    <w:rsid w:val="1DB075D3"/>
    <w:rsid w:val="1E560BB7"/>
    <w:rsid w:val="1FD127DE"/>
    <w:rsid w:val="1FE842F4"/>
    <w:rsid w:val="20117E92"/>
    <w:rsid w:val="20975B78"/>
    <w:rsid w:val="20A91937"/>
    <w:rsid w:val="21251E1F"/>
    <w:rsid w:val="216A5609"/>
    <w:rsid w:val="219851BC"/>
    <w:rsid w:val="21E3272B"/>
    <w:rsid w:val="21E60567"/>
    <w:rsid w:val="2229470D"/>
    <w:rsid w:val="23197E34"/>
    <w:rsid w:val="23F603CF"/>
    <w:rsid w:val="244C1879"/>
    <w:rsid w:val="25A519A4"/>
    <w:rsid w:val="25AA1BF3"/>
    <w:rsid w:val="25C04290"/>
    <w:rsid w:val="265359DC"/>
    <w:rsid w:val="268C2C3F"/>
    <w:rsid w:val="270B1BFE"/>
    <w:rsid w:val="282013ED"/>
    <w:rsid w:val="28E57BA5"/>
    <w:rsid w:val="296023DB"/>
    <w:rsid w:val="29D74C05"/>
    <w:rsid w:val="2A046832"/>
    <w:rsid w:val="2B072C1D"/>
    <w:rsid w:val="2B19264B"/>
    <w:rsid w:val="2B7841A1"/>
    <w:rsid w:val="2B8D5052"/>
    <w:rsid w:val="2BAA51F3"/>
    <w:rsid w:val="2C4A12F9"/>
    <w:rsid w:val="2CF55A62"/>
    <w:rsid w:val="2D0C3852"/>
    <w:rsid w:val="2F3A4309"/>
    <w:rsid w:val="2F5C31AC"/>
    <w:rsid w:val="2F7450B9"/>
    <w:rsid w:val="2F8C200A"/>
    <w:rsid w:val="2FF7387C"/>
    <w:rsid w:val="3011493E"/>
    <w:rsid w:val="30773202"/>
    <w:rsid w:val="30853042"/>
    <w:rsid w:val="30866709"/>
    <w:rsid w:val="30E22B4A"/>
    <w:rsid w:val="31295675"/>
    <w:rsid w:val="31D61FCB"/>
    <w:rsid w:val="31F253EB"/>
    <w:rsid w:val="33631954"/>
    <w:rsid w:val="33FB327E"/>
    <w:rsid w:val="3431735D"/>
    <w:rsid w:val="34440676"/>
    <w:rsid w:val="34B63B69"/>
    <w:rsid w:val="35450A4F"/>
    <w:rsid w:val="35656BC2"/>
    <w:rsid w:val="368816D2"/>
    <w:rsid w:val="36A10B5F"/>
    <w:rsid w:val="36B75CA4"/>
    <w:rsid w:val="36C60BF1"/>
    <w:rsid w:val="36C82FF1"/>
    <w:rsid w:val="36D22BEE"/>
    <w:rsid w:val="374C2F72"/>
    <w:rsid w:val="37FA1A90"/>
    <w:rsid w:val="38AE3672"/>
    <w:rsid w:val="38FE72BC"/>
    <w:rsid w:val="38FF3175"/>
    <w:rsid w:val="39771D61"/>
    <w:rsid w:val="3A5934AA"/>
    <w:rsid w:val="3A625E74"/>
    <w:rsid w:val="3AB06130"/>
    <w:rsid w:val="3B2D06B5"/>
    <w:rsid w:val="3CB857B9"/>
    <w:rsid w:val="3CFF0C56"/>
    <w:rsid w:val="3D477BF1"/>
    <w:rsid w:val="3D93654B"/>
    <w:rsid w:val="3DAC7926"/>
    <w:rsid w:val="3DB42DAD"/>
    <w:rsid w:val="3DD26476"/>
    <w:rsid w:val="3E3D2229"/>
    <w:rsid w:val="3E646581"/>
    <w:rsid w:val="3EAB1FD9"/>
    <w:rsid w:val="3F23468E"/>
    <w:rsid w:val="3F2E08E7"/>
    <w:rsid w:val="3F8A5500"/>
    <w:rsid w:val="3FBE3A9F"/>
    <w:rsid w:val="4071580D"/>
    <w:rsid w:val="408F392A"/>
    <w:rsid w:val="410536A8"/>
    <w:rsid w:val="414735AE"/>
    <w:rsid w:val="421D5216"/>
    <w:rsid w:val="42430469"/>
    <w:rsid w:val="425F02D0"/>
    <w:rsid w:val="42CA554C"/>
    <w:rsid w:val="42F67BB3"/>
    <w:rsid w:val="43F46CD5"/>
    <w:rsid w:val="44396233"/>
    <w:rsid w:val="44806ED3"/>
    <w:rsid w:val="451C1963"/>
    <w:rsid w:val="46F831CC"/>
    <w:rsid w:val="47B841AD"/>
    <w:rsid w:val="48353CF0"/>
    <w:rsid w:val="486327B1"/>
    <w:rsid w:val="48B048E3"/>
    <w:rsid w:val="49166253"/>
    <w:rsid w:val="493A46E6"/>
    <w:rsid w:val="49FF7DAB"/>
    <w:rsid w:val="4A5360C6"/>
    <w:rsid w:val="4AFF5983"/>
    <w:rsid w:val="4B0233A9"/>
    <w:rsid w:val="4B172B4E"/>
    <w:rsid w:val="4BCD39B7"/>
    <w:rsid w:val="4BE428AA"/>
    <w:rsid w:val="4BEC7754"/>
    <w:rsid w:val="4C3E646E"/>
    <w:rsid w:val="4C4D4AF8"/>
    <w:rsid w:val="4C670ABE"/>
    <w:rsid w:val="4C996A53"/>
    <w:rsid w:val="4CA12742"/>
    <w:rsid w:val="4DBA61BD"/>
    <w:rsid w:val="4EAC5D04"/>
    <w:rsid w:val="4F944024"/>
    <w:rsid w:val="4FD86FCE"/>
    <w:rsid w:val="505867F1"/>
    <w:rsid w:val="50D73882"/>
    <w:rsid w:val="513675CD"/>
    <w:rsid w:val="520F42B6"/>
    <w:rsid w:val="52AD2657"/>
    <w:rsid w:val="53202F66"/>
    <w:rsid w:val="535844AE"/>
    <w:rsid w:val="53A31C97"/>
    <w:rsid w:val="53FF16D8"/>
    <w:rsid w:val="54A86D6F"/>
    <w:rsid w:val="54DD08F5"/>
    <w:rsid w:val="54E51D72"/>
    <w:rsid w:val="55C1302F"/>
    <w:rsid w:val="55F17DE1"/>
    <w:rsid w:val="562C65A3"/>
    <w:rsid w:val="569A1CAB"/>
    <w:rsid w:val="56B23ED5"/>
    <w:rsid w:val="57081D47"/>
    <w:rsid w:val="577E12AC"/>
    <w:rsid w:val="58823EB3"/>
    <w:rsid w:val="58BA1767"/>
    <w:rsid w:val="58FF5BAF"/>
    <w:rsid w:val="596B474B"/>
    <w:rsid w:val="59A36387"/>
    <w:rsid w:val="5A357377"/>
    <w:rsid w:val="5A92474A"/>
    <w:rsid w:val="5ACB18B7"/>
    <w:rsid w:val="5AD1661F"/>
    <w:rsid w:val="5AD932F6"/>
    <w:rsid w:val="5B500161"/>
    <w:rsid w:val="5BD32D6E"/>
    <w:rsid w:val="5C50666A"/>
    <w:rsid w:val="5C735EB5"/>
    <w:rsid w:val="5CAA449F"/>
    <w:rsid w:val="5D1B101E"/>
    <w:rsid w:val="5D55044C"/>
    <w:rsid w:val="5EE91D11"/>
    <w:rsid w:val="5EF86D8C"/>
    <w:rsid w:val="5F0C7EC5"/>
    <w:rsid w:val="5F26536E"/>
    <w:rsid w:val="5FB51469"/>
    <w:rsid w:val="5FCD6C1F"/>
    <w:rsid w:val="6028345A"/>
    <w:rsid w:val="60C66ACD"/>
    <w:rsid w:val="61410590"/>
    <w:rsid w:val="61653DB4"/>
    <w:rsid w:val="618563D4"/>
    <w:rsid w:val="62007529"/>
    <w:rsid w:val="62374196"/>
    <w:rsid w:val="6287314D"/>
    <w:rsid w:val="63715118"/>
    <w:rsid w:val="64355F95"/>
    <w:rsid w:val="6435677E"/>
    <w:rsid w:val="65393A14"/>
    <w:rsid w:val="654B12E0"/>
    <w:rsid w:val="65616A08"/>
    <w:rsid w:val="659A1F3E"/>
    <w:rsid w:val="66655E7E"/>
    <w:rsid w:val="67032E42"/>
    <w:rsid w:val="6717452F"/>
    <w:rsid w:val="678F6AB5"/>
    <w:rsid w:val="67ED4EC3"/>
    <w:rsid w:val="68D9508B"/>
    <w:rsid w:val="69D22DF1"/>
    <w:rsid w:val="6A0223FF"/>
    <w:rsid w:val="6A8818DF"/>
    <w:rsid w:val="6AC37530"/>
    <w:rsid w:val="6AD72845"/>
    <w:rsid w:val="6B0023F3"/>
    <w:rsid w:val="6B2D5DC9"/>
    <w:rsid w:val="6B8F18DA"/>
    <w:rsid w:val="6C1B1754"/>
    <w:rsid w:val="6C6E0BE5"/>
    <w:rsid w:val="6C8E51CF"/>
    <w:rsid w:val="6D433AE0"/>
    <w:rsid w:val="6DAC5239"/>
    <w:rsid w:val="6DC70DC8"/>
    <w:rsid w:val="6DE60142"/>
    <w:rsid w:val="6E04011C"/>
    <w:rsid w:val="6E5024FA"/>
    <w:rsid w:val="6E851770"/>
    <w:rsid w:val="6FF84353"/>
    <w:rsid w:val="70F133F4"/>
    <w:rsid w:val="712C5218"/>
    <w:rsid w:val="71483F86"/>
    <w:rsid w:val="71722607"/>
    <w:rsid w:val="71E17CE3"/>
    <w:rsid w:val="72194693"/>
    <w:rsid w:val="72CE661A"/>
    <w:rsid w:val="731A37E6"/>
    <w:rsid w:val="734D6948"/>
    <w:rsid w:val="7372081D"/>
    <w:rsid w:val="73754059"/>
    <w:rsid w:val="74DF1EE2"/>
    <w:rsid w:val="74E96BB9"/>
    <w:rsid w:val="75357D54"/>
    <w:rsid w:val="76895633"/>
    <w:rsid w:val="7696182F"/>
    <w:rsid w:val="76BB7812"/>
    <w:rsid w:val="76BD6253"/>
    <w:rsid w:val="76D303A9"/>
    <w:rsid w:val="76DD2BC0"/>
    <w:rsid w:val="773D6963"/>
    <w:rsid w:val="78372035"/>
    <w:rsid w:val="78811502"/>
    <w:rsid w:val="78D13689"/>
    <w:rsid w:val="7A773A31"/>
    <w:rsid w:val="7B0520EB"/>
    <w:rsid w:val="7B147161"/>
    <w:rsid w:val="7BDC5148"/>
    <w:rsid w:val="7BF6352B"/>
    <w:rsid w:val="7CA6183B"/>
    <w:rsid w:val="7CD6006E"/>
    <w:rsid w:val="7CF229CE"/>
    <w:rsid w:val="7CF97AA2"/>
    <w:rsid w:val="7D6A5E9D"/>
    <w:rsid w:val="7F1C1F84"/>
    <w:rsid w:val="7F3B43E8"/>
    <w:rsid w:val="7F4734A5"/>
    <w:rsid w:val="7FBB08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3">
    <w:name w:val="heading 2"/>
    <w:basedOn w:val="1"/>
    <w:next w:val="1"/>
    <w:qFormat/>
    <w:uiPriority w:val="0"/>
    <w:pPr>
      <w:spacing w:beforeAutospacing="1" w:afterAutospacing="1"/>
      <w:jc w:val="left"/>
      <w:outlineLvl w:val="1"/>
    </w:pPr>
    <w:rPr>
      <w:rFonts w:ascii="宋体" w:hAnsi="宋体"/>
      <w:b/>
      <w:kern w:val="0"/>
      <w:sz w:val="36"/>
      <w:szCs w:val="36"/>
    </w:rPr>
  </w:style>
  <w:style w:type="paragraph" w:styleId="4">
    <w:name w:val="heading 3"/>
    <w:basedOn w:val="1"/>
    <w:next w:val="1"/>
    <w:qFormat/>
    <w:uiPriority w:val="9"/>
    <w:pPr>
      <w:keepNext/>
      <w:keepLines/>
      <w:spacing w:before="260" w:after="260" w:line="416" w:lineRule="auto"/>
      <w:outlineLvl w:val="2"/>
    </w:pPr>
    <w:rPr>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annotation text"/>
    <w:basedOn w:val="1"/>
    <w:link w:val="24"/>
    <w:qFormat/>
    <w:uiPriority w:val="0"/>
    <w:pPr>
      <w:jc w:val="left"/>
    </w:pPr>
  </w:style>
  <w:style w:type="paragraph" w:styleId="7">
    <w:name w:val="Body Text"/>
    <w:basedOn w:val="1"/>
    <w:next w:val="8"/>
    <w:qFormat/>
    <w:uiPriority w:val="0"/>
    <w:pPr>
      <w:spacing w:after="120"/>
    </w:pPr>
  </w:style>
  <w:style w:type="paragraph" w:styleId="8">
    <w:name w:val="toc 2"/>
    <w:basedOn w:val="1"/>
    <w:next w:val="1"/>
    <w:qFormat/>
    <w:uiPriority w:val="39"/>
    <w:pPr>
      <w:ind w:left="420" w:leftChars="200"/>
    </w:pPr>
  </w:style>
  <w:style w:type="paragraph" w:styleId="9">
    <w:name w:val="Body Text Indent"/>
    <w:basedOn w:val="1"/>
    <w:next w:val="10"/>
    <w:qFormat/>
    <w:uiPriority w:val="0"/>
    <w:pPr>
      <w:spacing w:after="120"/>
      <w:ind w:left="420" w:leftChars="200"/>
    </w:pPr>
  </w:style>
  <w:style w:type="paragraph" w:styleId="10">
    <w:name w:val="envelope return"/>
    <w:basedOn w:val="1"/>
    <w:qFormat/>
    <w:uiPriority w:val="0"/>
    <w:pPr>
      <w:snapToGrid w:val="0"/>
    </w:pPr>
    <w:rPr>
      <w:rFonts w:ascii="Arial" w:hAnsi="Arial"/>
    </w:rPr>
  </w:style>
  <w:style w:type="paragraph" w:styleId="11">
    <w:name w:val="Plain Text"/>
    <w:basedOn w:val="1"/>
    <w:qFormat/>
    <w:uiPriority w:val="0"/>
    <w:rPr>
      <w:rFonts w:ascii="宋体" w:hAnsi="Courier New"/>
      <w:kern w:val="0"/>
      <w:sz w:val="20"/>
    </w:rPr>
  </w:style>
  <w:style w:type="paragraph" w:styleId="12">
    <w:name w:val="Balloon Text"/>
    <w:basedOn w:val="1"/>
    <w:link w:val="25"/>
    <w:qFormat/>
    <w:uiPriority w:val="0"/>
    <w:rPr>
      <w:sz w:val="18"/>
      <w:szCs w:val="18"/>
    </w:rPr>
  </w:style>
  <w:style w:type="paragraph" w:styleId="13">
    <w:name w:val="footer"/>
    <w:basedOn w:val="1"/>
    <w:next w:val="1"/>
    <w:qFormat/>
    <w:uiPriority w:val="99"/>
    <w:pPr>
      <w:tabs>
        <w:tab w:val="center" w:pos="4153"/>
        <w:tab w:val="right" w:pos="8306"/>
      </w:tabs>
      <w:snapToGrid w:val="0"/>
      <w:jc w:val="left"/>
    </w:pPr>
    <w:rPr>
      <w:sz w:val="18"/>
      <w:szCs w:val="18"/>
    </w:rPr>
  </w:style>
  <w:style w:type="paragraph" w:styleId="14">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annotation subject"/>
    <w:basedOn w:val="6"/>
    <w:next w:val="6"/>
    <w:link w:val="27"/>
    <w:qFormat/>
    <w:uiPriority w:val="0"/>
    <w:rPr>
      <w:b/>
      <w:bCs/>
    </w:rPr>
  </w:style>
  <w:style w:type="paragraph" w:styleId="17">
    <w:name w:val="Body Text First Indent"/>
    <w:basedOn w:val="7"/>
    <w:next w:val="18"/>
    <w:qFormat/>
    <w:uiPriority w:val="0"/>
    <w:pPr>
      <w:ind w:firstLine="420" w:firstLineChars="100"/>
    </w:pPr>
    <w:rPr>
      <w:rFonts w:ascii="Times New Roman" w:hAnsi="Times New Roman"/>
      <w:szCs w:val="20"/>
    </w:rPr>
  </w:style>
  <w:style w:type="paragraph" w:styleId="18">
    <w:name w:val="Body Text First Indent 2"/>
    <w:basedOn w:val="9"/>
    <w:next w:val="1"/>
    <w:qFormat/>
    <w:uiPriority w:val="99"/>
    <w:pPr>
      <w:tabs>
        <w:tab w:val="left" w:pos="4606"/>
      </w:tabs>
      <w:ind w:firstLine="42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bCs/>
    </w:rPr>
  </w:style>
  <w:style w:type="character" w:styleId="23">
    <w:name w:val="annotation reference"/>
    <w:qFormat/>
    <w:uiPriority w:val="0"/>
    <w:rPr>
      <w:sz w:val="21"/>
      <w:szCs w:val="21"/>
    </w:rPr>
  </w:style>
  <w:style w:type="character" w:customStyle="1" w:styleId="24">
    <w:name w:val="批注文字 字符"/>
    <w:link w:val="6"/>
    <w:qFormat/>
    <w:uiPriority w:val="0"/>
    <w:rPr>
      <w:rFonts w:ascii="Calibri" w:hAnsi="Calibri"/>
      <w:kern w:val="2"/>
      <w:sz w:val="21"/>
      <w:szCs w:val="24"/>
    </w:rPr>
  </w:style>
  <w:style w:type="character" w:customStyle="1" w:styleId="25">
    <w:name w:val="批注框文本 字符"/>
    <w:link w:val="12"/>
    <w:qFormat/>
    <w:uiPriority w:val="0"/>
    <w:rPr>
      <w:rFonts w:ascii="Calibri" w:hAnsi="Calibri"/>
      <w:kern w:val="2"/>
      <w:sz w:val="18"/>
      <w:szCs w:val="18"/>
    </w:rPr>
  </w:style>
  <w:style w:type="character" w:customStyle="1" w:styleId="26">
    <w:name w:val="页眉 字符"/>
    <w:link w:val="14"/>
    <w:qFormat/>
    <w:uiPriority w:val="0"/>
    <w:rPr>
      <w:rFonts w:ascii="Calibri" w:hAnsi="Calibri"/>
      <w:kern w:val="2"/>
      <w:sz w:val="18"/>
      <w:szCs w:val="18"/>
    </w:rPr>
  </w:style>
  <w:style w:type="character" w:customStyle="1" w:styleId="27">
    <w:name w:val="批注主题 字符"/>
    <w:link w:val="16"/>
    <w:qFormat/>
    <w:uiPriority w:val="0"/>
  </w:style>
  <w:style w:type="paragraph" w:customStyle="1" w:styleId="28">
    <w:name w:val="样式 10 磅"/>
    <w:qFormat/>
    <w:uiPriority w:val="99"/>
    <w:pPr>
      <w:widowControl w:val="0"/>
      <w:jc w:val="both"/>
    </w:pPr>
    <w:rPr>
      <w:rFonts w:ascii="Calibri" w:hAnsi="Calibri" w:eastAsia="宋体" w:cs="Times New Roman"/>
      <w:kern w:val="2"/>
      <w:sz w:val="21"/>
      <w:szCs w:val="24"/>
      <w:lang w:val="en-US" w:eastAsia="zh-CN" w:bidi="ar-SA"/>
    </w:rPr>
  </w:style>
  <w:style w:type="paragraph" w:customStyle="1" w:styleId="29">
    <w:name w:val="首行缩进"/>
    <w:basedOn w:val="1"/>
    <w:qFormat/>
    <w:uiPriority w:val="0"/>
    <w:pPr>
      <w:ind w:firstLine="480" w:firstLineChars="200"/>
    </w:pPr>
    <w:rPr>
      <w:lang w:val="zh-CN"/>
    </w:rPr>
  </w:style>
  <w:style w:type="paragraph" w:customStyle="1" w:styleId="30">
    <w:name w:val="样式 标题 3 + (中文) 黑体 小四 非加粗 段前: 7.8 磅 段后: 0 磅 行距: 固定值 20 磅"/>
    <w:basedOn w:val="4"/>
    <w:qFormat/>
    <w:uiPriority w:val="0"/>
    <w:pPr>
      <w:tabs>
        <w:tab w:val="left" w:pos="425"/>
      </w:tabs>
      <w:spacing w:before="0" w:after="0" w:line="400" w:lineRule="exact"/>
    </w:pPr>
    <w:rPr>
      <w:rFonts w:ascii="Times New Roman" w:hAnsi="Times New Roman" w:eastAsia="黑体" w:cs="宋体"/>
      <w:sz w:val="24"/>
      <w:szCs w:val="20"/>
    </w:rPr>
  </w:style>
  <w:style w:type="character" w:customStyle="1" w:styleId="31">
    <w:name w:val="NormalCharacter"/>
    <w:semiHidden/>
    <w:qFormat/>
    <w:uiPriority w:val="0"/>
    <w:rPr>
      <w:kern w:val="2"/>
      <w:sz w:val="21"/>
      <w:szCs w:val="24"/>
      <w:lang w:val="en-US" w:eastAsia="zh-CN" w:bidi="ar-SA"/>
    </w:rPr>
  </w:style>
  <w:style w:type="character" w:customStyle="1" w:styleId="32">
    <w:name w:val="apple-converted-space"/>
    <w:qFormat/>
    <w:uiPriority w:val="0"/>
    <w:rPr>
      <w:rFonts w:ascii="Times New Roman" w:hAnsi="Times New Roman" w:eastAsia="宋体" w:cs="Times New Roman"/>
    </w:rPr>
  </w:style>
  <w:style w:type="paragraph" w:customStyle="1" w:styleId="33">
    <w:name w:val="样式3"/>
    <w:basedOn w:val="11"/>
    <w:qFormat/>
    <w:uiPriority w:val="0"/>
    <w:pPr>
      <w:spacing w:line="0" w:lineRule="atLeast"/>
      <w:outlineLvl w:val="0"/>
    </w:pPr>
    <w:rPr>
      <w:sz w:val="28"/>
    </w:rPr>
  </w:style>
  <w:style w:type="paragraph" w:customStyle="1" w:styleId="34">
    <w:name w:val="null3"/>
    <w:qFormat/>
    <w:uiPriority w:val="0"/>
    <w:rPr>
      <w:rFonts w:hint="eastAsia" w:ascii="Calibri" w:hAnsi="Calibri" w:eastAsia="宋体" w:cs="Times New Roman"/>
      <w:lang w:val="en-US" w:eastAsia="zh-Hans" w:bidi="ar-SA"/>
    </w:rPr>
  </w:style>
  <w:style w:type="paragraph" w:styleId="35">
    <w:name w:val="List Paragraph"/>
    <w:basedOn w:val="1"/>
    <w:qFormat/>
    <w:uiPriority w:val="34"/>
    <w:pPr>
      <w:ind w:firstLine="420" w:firstLineChars="200"/>
    </w:pPr>
  </w:style>
  <w:style w:type="paragraph" w:customStyle="1" w:styleId="36">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
    <w:name w:val="Fließtext"/>
    <w:basedOn w:val="38"/>
    <w:qFormat/>
    <w:uiPriority w:val="0"/>
    <w:pPr>
      <w:overflowPunct w:val="0"/>
      <w:autoSpaceDE w:val="0"/>
      <w:autoSpaceDN w:val="0"/>
      <w:adjustRightInd w:val="0"/>
      <w:textAlignment w:val="baseline"/>
    </w:pPr>
    <w:rPr>
      <w:kern w:val="28"/>
      <w:szCs w:val="20"/>
    </w:rPr>
  </w:style>
  <w:style w:type="paragraph" w:customStyle="1" w:styleId="38">
    <w:name w:val="正文1"/>
    <w:next w:val="37"/>
    <w:qFormat/>
    <w:uiPriority w:val="0"/>
    <w:pPr>
      <w:widowControl w:val="0"/>
      <w:jc w:val="both"/>
    </w:pPr>
    <w:rPr>
      <w:rFonts w:ascii="等线" w:hAnsi="等线" w:eastAsia="等线" w:cs="宋体"/>
      <w:color w:val="000000"/>
      <w:kern w:val="2"/>
      <w:sz w:val="21"/>
      <w:szCs w:val="22"/>
      <w:lang w:val="en-US" w:eastAsia="zh-CN" w:bidi="ar-SA"/>
    </w:rPr>
  </w:style>
  <w:style w:type="paragraph" w:customStyle="1" w:styleId="39">
    <w:name w:val="表格文字"/>
    <w:basedOn w:val="1"/>
    <w:next w:val="7"/>
    <w:qFormat/>
    <w:uiPriority w:val="0"/>
    <w:pPr>
      <w:adjustRightInd w:val="0"/>
      <w:spacing w:line="420" w:lineRule="atLeast"/>
      <w:jc w:val="left"/>
      <w:textAlignment w:val="baseline"/>
    </w:pPr>
    <w:rPr>
      <w:kern w:val="0"/>
      <w:szCs w:val="20"/>
    </w:rPr>
  </w:style>
  <w:style w:type="paragraph" w:customStyle="1" w:styleId="40">
    <w:name w:val="修订1"/>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中国微软</Company>
  <Pages>34</Pages>
  <Words>5709</Words>
  <Characters>6116</Characters>
  <Lines>130</Lines>
  <Paragraphs>36</Paragraphs>
  <TotalTime>31</TotalTime>
  <ScaleCrop>false</ScaleCrop>
  <LinksUpToDate>false</LinksUpToDate>
  <CharactersWithSpaces>6204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2026-08-28T03:49:00Z</dcterms:created>
  <dc:creator>Administrator</dc:creator>
  <cp:lastModifiedBy>Hxy</cp:lastModifiedBy>
  <cp:lastPrinted>2023-11-22T00:37:00Z</cp:lastPrinted>
  <dcterms:modified xsi:type="dcterms:W3CDTF">2026-10-08T02:18:31Z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AA7AB8850F544664B1FE7991887B0C7C_13</vt:lpwstr>
  </property>
  <property fmtid="{D5CDD505-2E9C-101B-9397-08002B2CF9AE}" pid="4" name="KSOTemplateDocerSaveRecord">
    <vt:lpwstr>eyJoZGlkIjoiMzlmMjVlNDA4OGY2ODgwNjU0MzkzZTQyMmU3YzhjZmQiLCJ1c2VySWQiOiI2OTMzODM1MTYifQ==</vt:lpwstr>
  </property>
</Properties>
</file>