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color w:val="000000" w:themeColor="text1"/>
          <w:highlight w:val="none"/>
          <w:lang w:val="en-US" w:eastAsia="zh-CN"/>
          <w14:textFill>
            <w14:solidFill>
              <w14:schemeClr w14:val="tx1"/>
            </w14:solidFill>
          </w14:textFill>
        </w:rPr>
      </w:pPr>
    </w:p>
    <w:p>
      <w:pPr>
        <w:pStyle w:val="13"/>
        <w:rPr>
          <w:rFonts w:hint="eastAsia" w:ascii="宋体" w:hAnsi="宋体" w:eastAsia="宋体" w:cs="宋体"/>
          <w:color w:val="000000" w:themeColor="text1"/>
          <w:highlight w:val="none"/>
          <w:lang w:val="en-US" w:eastAsia="zh-CN"/>
          <w14:textFill>
            <w14:solidFill>
              <w14:schemeClr w14:val="tx1"/>
            </w14:solidFill>
          </w14:textFill>
        </w:rPr>
      </w:pPr>
    </w:p>
    <w:p>
      <w:pPr>
        <w:pStyle w:val="13"/>
        <w:rPr>
          <w:rFonts w:hint="eastAsia" w:ascii="宋体" w:hAnsi="宋体" w:eastAsia="宋体" w:cs="宋体"/>
          <w:color w:val="000000" w:themeColor="text1"/>
          <w:highlight w:val="none"/>
          <w:lang w:val="en-US" w:eastAsia="zh-CN"/>
          <w14:textFill>
            <w14:solidFill>
              <w14:schemeClr w14:val="tx1"/>
            </w14:solidFill>
          </w14:textFill>
        </w:rPr>
      </w:pPr>
    </w:p>
    <w:p>
      <w:pPr>
        <w:pStyle w:val="13"/>
        <w:rPr>
          <w:rFonts w:hint="eastAsia" w:ascii="宋体" w:hAnsi="宋体" w:eastAsia="宋体" w:cs="宋体"/>
          <w:color w:val="000000" w:themeColor="text1"/>
          <w:highlight w:val="none"/>
          <w:lang w:val="en-US" w:eastAsia="zh-CN"/>
          <w14:textFill>
            <w14:solidFill>
              <w14:schemeClr w14:val="tx1"/>
            </w14:solidFill>
          </w14:textFill>
        </w:rPr>
      </w:pPr>
    </w:p>
    <w:p>
      <w:pPr>
        <w:pStyle w:val="13"/>
        <w:jc w:val="center"/>
        <w:outlineLvl w:val="0"/>
        <w:rPr>
          <w:rFonts w:hint="default" w:ascii="宋体" w:hAnsi="宋体" w:eastAsia="宋体" w:cs="宋体"/>
          <w:color w:val="000000" w:themeColor="text1"/>
          <w:sz w:val="84"/>
          <w:szCs w:val="84"/>
          <w:highlight w:val="none"/>
          <w:lang w:val="en-US" w:eastAsia="zh-CN"/>
          <w14:textFill>
            <w14:solidFill>
              <w14:schemeClr w14:val="tx1"/>
            </w14:solidFill>
          </w14:textFill>
        </w:rPr>
      </w:pPr>
      <w:r>
        <w:rPr>
          <w:rFonts w:hint="eastAsia" w:ascii="宋体" w:hAnsi="宋体" w:eastAsia="宋体" w:cs="宋体"/>
          <w:b/>
          <w:color w:val="000000" w:themeColor="text1"/>
          <w:sz w:val="84"/>
          <w:szCs w:val="84"/>
          <w:highlight w:val="none"/>
          <w:lang w:val="en-US" w:eastAsia="zh-CN"/>
          <w14:textFill>
            <w14:solidFill>
              <w14:schemeClr w14:val="tx1"/>
            </w14:solidFill>
          </w14:textFill>
        </w:rPr>
        <w:t>自行采购项目</w:t>
      </w:r>
    </w:p>
    <w:p>
      <w:pPr>
        <w:pStyle w:val="13"/>
        <w:jc w:val="center"/>
        <w:outlineLvl w:val="0"/>
        <w:rPr>
          <w:rFonts w:hint="eastAsia" w:ascii="宋体" w:hAnsi="宋体" w:eastAsia="宋体" w:cs="宋体"/>
          <w:color w:val="000000" w:themeColor="text1"/>
          <w:sz w:val="84"/>
          <w:szCs w:val="84"/>
          <w:highlight w:val="none"/>
          <w14:textFill>
            <w14:solidFill>
              <w14:schemeClr w14:val="tx1"/>
            </w14:solidFill>
          </w14:textFill>
        </w:rPr>
      </w:pPr>
      <w:bookmarkStart w:id="0" w:name="_Toc15522"/>
      <w:r>
        <w:rPr>
          <w:rFonts w:hint="eastAsia" w:ascii="宋体" w:hAnsi="宋体" w:eastAsia="宋体" w:cs="宋体"/>
          <w:b/>
          <w:color w:val="000000" w:themeColor="text1"/>
          <w:sz w:val="84"/>
          <w:szCs w:val="84"/>
          <w:highlight w:val="none"/>
          <w14:textFill>
            <w14:solidFill>
              <w14:schemeClr w14:val="tx1"/>
            </w14:solidFill>
          </w14:textFill>
        </w:rPr>
        <w:t>公开招标文件</w:t>
      </w:r>
      <w:bookmarkEnd w:id="0"/>
    </w:p>
    <w:p>
      <w:pPr>
        <w:pStyle w:val="13"/>
        <w:jc w:val="center"/>
        <w:outlineLvl w:val="9"/>
        <w:rPr>
          <w:rFonts w:hint="eastAsia" w:ascii="宋体" w:hAnsi="宋体" w:eastAsia="宋体" w:cs="宋体"/>
          <w:b/>
          <w:color w:val="000000" w:themeColor="text1"/>
          <w:sz w:val="28"/>
          <w:highlight w:val="none"/>
          <w14:textFill>
            <w14:solidFill>
              <w14:schemeClr w14:val="tx1"/>
            </w14:solidFill>
          </w14:textFill>
        </w:rPr>
      </w:pPr>
    </w:p>
    <w:p>
      <w:pPr>
        <w:pStyle w:val="13"/>
        <w:jc w:val="center"/>
        <w:outlineLvl w:val="9"/>
        <w:rPr>
          <w:rFonts w:hint="eastAsia" w:ascii="宋体" w:hAnsi="宋体" w:eastAsia="宋体" w:cs="宋体"/>
          <w:b/>
          <w:color w:val="000000" w:themeColor="text1"/>
          <w:sz w:val="28"/>
          <w:highlight w:val="none"/>
          <w14:textFill>
            <w14:solidFill>
              <w14:schemeClr w14:val="tx1"/>
            </w14:solidFill>
          </w14:textFill>
        </w:rPr>
      </w:pPr>
    </w:p>
    <w:p>
      <w:pPr>
        <w:pStyle w:val="13"/>
        <w:jc w:val="center"/>
        <w:outlineLvl w:val="9"/>
        <w:rPr>
          <w:rFonts w:hint="eastAsia" w:ascii="宋体" w:hAnsi="宋体" w:eastAsia="宋体" w:cs="宋体"/>
          <w:b/>
          <w:color w:val="000000" w:themeColor="text1"/>
          <w:sz w:val="28"/>
          <w:highlight w:val="none"/>
          <w14:textFill>
            <w14:solidFill>
              <w14:schemeClr w14:val="tx1"/>
            </w14:solidFill>
          </w14:textFill>
        </w:rPr>
      </w:pPr>
    </w:p>
    <w:p>
      <w:pPr>
        <w:pStyle w:val="13"/>
        <w:jc w:val="center"/>
        <w:outlineLvl w:val="9"/>
        <w:rPr>
          <w:rFonts w:hint="eastAsia" w:ascii="宋体" w:hAnsi="宋体" w:eastAsia="宋体" w:cs="宋体"/>
          <w:b/>
          <w:color w:val="000000" w:themeColor="text1"/>
          <w:sz w:val="28"/>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项目名称：</w:t>
      </w:r>
      <w:r>
        <w:rPr>
          <w:rFonts w:hint="eastAsia" w:ascii="宋体" w:hAnsi="宋体" w:eastAsia="宋体" w:cs="宋体"/>
          <w:b/>
          <w:color w:val="000000" w:themeColor="text1"/>
          <w:sz w:val="32"/>
          <w:szCs w:val="32"/>
          <w:highlight w:val="none"/>
          <w:u w:val="single"/>
          <w:lang w:eastAsia="zh-CN"/>
          <w14:textFill>
            <w14:solidFill>
              <w14:schemeClr w14:val="tx1"/>
            </w14:solidFill>
          </w14:textFill>
        </w:rPr>
        <w:t>福州市第二看守所被监管人员生活物资代购项目</w:t>
      </w: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项目编号：</w:t>
      </w:r>
      <w:r>
        <w:rPr>
          <w:rFonts w:hint="eastAsia" w:ascii="宋体" w:hAnsi="宋体" w:eastAsia="宋体" w:cs="宋体"/>
          <w:b/>
          <w:color w:val="000000" w:themeColor="text1"/>
          <w:sz w:val="32"/>
          <w:szCs w:val="32"/>
          <w:highlight w:val="none"/>
          <w:u w:val="single"/>
          <w:lang w:eastAsia="zh-CN"/>
          <w14:textFill>
            <w14:solidFill>
              <w14:schemeClr w14:val="tx1"/>
            </w14:solidFill>
          </w14:textFill>
        </w:rPr>
        <w:t>ZXWT-2026-247</w:t>
      </w: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000000" w:themeColor="text1"/>
          <w:sz w:val="32"/>
          <w:szCs w:val="32"/>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000000" w:themeColor="text1"/>
          <w:sz w:val="32"/>
          <w:szCs w:val="32"/>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000000" w:themeColor="text1"/>
          <w:sz w:val="32"/>
          <w:szCs w:val="32"/>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采购人：</w:t>
      </w:r>
      <w:r>
        <w:rPr>
          <w:rFonts w:hint="eastAsia" w:ascii="宋体" w:hAnsi="宋体" w:eastAsia="宋体" w:cs="宋体"/>
          <w:b/>
          <w:color w:val="000000" w:themeColor="text1"/>
          <w:sz w:val="32"/>
          <w:szCs w:val="32"/>
          <w:highlight w:val="none"/>
          <w:u w:val="single"/>
          <w:lang w:eastAsia="zh-CN"/>
          <w14:textFill>
            <w14:solidFill>
              <w14:schemeClr w14:val="tx1"/>
            </w14:solidFill>
          </w14:textFill>
        </w:rPr>
        <w:t>福州市第二看守所</w:t>
      </w: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代理机构：</w:t>
      </w:r>
      <w:r>
        <w:rPr>
          <w:rFonts w:hint="eastAsia" w:ascii="宋体" w:hAnsi="宋体" w:eastAsia="宋体" w:cs="宋体"/>
          <w:b/>
          <w:color w:val="000000" w:themeColor="text1"/>
          <w:sz w:val="32"/>
          <w:szCs w:val="32"/>
          <w:highlight w:val="none"/>
          <w:u w:val="single"/>
          <w14:textFill>
            <w14:solidFill>
              <w14:schemeClr w14:val="tx1"/>
            </w14:solidFill>
          </w14:textFill>
        </w:rPr>
        <w:t>福建省智信招标有限公司</w:t>
      </w: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000000" w:themeColor="text1"/>
          <w:sz w:val="32"/>
          <w:szCs w:val="32"/>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编制时间：</w:t>
      </w:r>
      <w:r>
        <w:rPr>
          <w:rFonts w:hint="eastAsia" w:ascii="宋体" w:hAnsi="宋体" w:eastAsia="宋体" w:cs="宋体"/>
          <w:b/>
          <w:color w:val="000000" w:themeColor="text1"/>
          <w:sz w:val="32"/>
          <w:szCs w:val="32"/>
          <w:highlight w:val="none"/>
          <w:lang w:val="en-US" w:eastAsia="zh-CN"/>
          <w14:textFill>
            <w14:solidFill>
              <w14:schemeClr w14:val="tx1"/>
            </w14:solidFill>
          </w14:textFill>
        </w:rPr>
        <w:t>2026</w:t>
      </w:r>
      <w:r>
        <w:rPr>
          <w:rFonts w:hint="eastAsia" w:ascii="宋体" w:hAnsi="宋体" w:eastAsia="宋体" w:cs="宋体"/>
          <w:b/>
          <w:color w:val="000000" w:themeColor="text1"/>
          <w:sz w:val="32"/>
          <w:szCs w:val="32"/>
          <w:highlight w:val="none"/>
          <w14:textFill>
            <w14:solidFill>
              <w14:schemeClr w14:val="tx1"/>
            </w14:solidFill>
          </w14:textFill>
        </w:rPr>
        <w:t>年</w:t>
      </w:r>
      <w:r>
        <w:rPr>
          <w:rFonts w:hint="eastAsia" w:ascii="宋体" w:hAnsi="宋体" w:eastAsia="宋体" w:cs="宋体"/>
          <w:b/>
          <w:color w:val="000000" w:themeColor="text1"/>
          <w:sz w:val="32"/>
          <w:szCs w:val="32"/>
          <w:highlight w:val="none"/>
          <w:lang w:val="en-US" w:eastAsia="zh-CN"/>
          <w14:textFill>
            <w14:solidFill>
              <w14:schemeClr w14:val="tx1"/>
            </w14:solidFill>
          </w14:textFill>
        </w:rPr>
        <w:t>9</w:t>
      </w:r>
      <w:r>
        <w:rPr>
          <w:rFonts w:hint="eastAsia" w:ascii="宋体" w:hAnsi="宋体" w:eastAsia="宋体" w:cs="宋体"/>
          <w:b/>
          <w:color w:val="000000" w:themeColor="text1"/>
          <w:sz w:val="32"/>
          <w:szCs w:val="32"/>
          <w:highlight w:val="none"/>
          <w14:textFill>
            <w14:solidFill>
              <w14:schemeClr w14:val="tx1"/>
            </w14:solidFill>
          </w14:textFill>
        </w:rPr>
        <w:t>月</w:t>
      </w:r>
    </w:p>
    <w:p>
      <w:pPr>
        <w:spacing w:before="156" w:beforeLines="50" w:after="312" w:afterLines="100" w:line="360" w:lineRule="auto"/>
        <w:jc w:val="center"/>
        <w:rPr>
          <w:rFonts w:hint="eastAsia" w:ascii="宋体" w:hAnsi="宋体" w:eastAsia="宋体" w:cs="宋体"/>
          <w:b/>
          <w:color w:val="000000" w:themeColor="text1"/>
          <w:sz w:val="36"/>
          <w:szCs w:val="36"/>
          <w:highlight w:val="none"/>
          <w14:textFill>
            <w14:solidFill>
              <w14:schemeClr w14:val="tx1"/>
            </w14:solidFill>
          </w14:textFill>
        </w:rPr>
        <w:sectPr>
          <w:pgSz w:w="11906" w:h="16838"/>
          <w:pgMar w:top="1440" w:right="1080" w:bottom="1440" w:left="1080" w:header="851" w:footer="992" w:gutter="0"/>
          <w:cols w:space="0" w:num="1"/>
          <w:rtlGutter w:val="0"/>
          <w:docGrid w:type="lines" w:linePitch="312" w:charSpace="0"/>
        </w:sectPr>
      </w:pPr>
    </w:p>
    <w:sdt>
      <w:sdtPr>
        <w:rPr>
          <w:rFonts w:hint="eastAsia" w:ascii="宋体" w:hAnsi="宋体" w:eastAsia="宋体" w:cs="宋体"/>
          <w:b/>
          <w:bCs/>
          <w:color w:val="000000" w:themeColor="text1"/>
          <w:kern w:val="2"/>
          <w:sz w:val="36"/>
          <w:szCs w:val="36"/>
          <w:highlight w:val="none"/>
          <w:lang w:val="en-US" w:eastAsia="zh-CN" w:bidi="ar-SA"/>
          <w14:textFill>
            <w14:solidFill>
              <w14:schemeClr w14:val="tx1"/>
            </w14:solidFill>
          </w14:textFill>
        </w:rPr>
        <w:id w:val="147470530"/>
        <w15:color w:val="DBDBDB"/>
        <w:docPartObj>
          <w:docPartGallery w:val="Table of Contents"/>
          <w:docPartUnique/>
        </w:docPartObj>
      </w:sdtPr>
      <w:sdtEndP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color w:val="000000" w:themeColor="text1"/>
              <w:kern w:val="2"/>
              <w:sz w:val="36"/>
              <w:szCs w:val="36"/>
              <w:highlight w:val="none"/>
              <w:lang w:val="en-US" w:eastAsia="zh-CN" w:bidi="ar-SA"/>
              <w14:textFill>
                <w14:solidFill>
                  <w14:schemeClr w14:val="tx1"/>
                </w14:solidFill>
              </w14:textFill>
            </w:rPr>
          </w:pPr>
        </w:p>
        <w:p>
          <w:pPr>
            <w:spacing w:before="0" w:beforeLines="0" w:after="0" w:afterLines="0" w:line="240" w:lineRule="auto"/>
            <w:ind w:left="0" w:leftChars="0" w:right="0" w:rightChars="0" w:firstLine="0" w:firstLineChars="0"/>
            <w:jc w:val="center"/>
            <w:rPr>
              <w:rFonts w:hint="eastAsia"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目</w:t>
          </w:r>
          <w:r>
            <w:rPr>
              <w:rFonts w:hint="eastAsia" w:ascii="宋体" w:hAnsi="宋体" w:eastAsia="宋体" w:cs="宋体"/>
              <w:b/>
              <w:bCs/>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6"/>
              <w:szCs w:val="36"/>
              <w:highlight w:val="none"/>
              <w14:textFill>
                <w14:solidFill>
                  <w14:schemeClr w14:val="tx1"/>
                </w14:solidFill>
              </w14:textFill>
            </w:rPr>
            <w:t>录</w:t>
          </w:r>
        </w:p>
        <w:p>
          <w:pPr>
            <w:pStyle w:val="2"/>
            <w:rPr>
              <w:rFonts w:hint="eastAsia" w:ascii="宋体" w:hAnsi="宋体" w:eastAsia="宋体" w:cs="宋体"/>
              <w:color w:val="000000" w:themeColor="text1"/>
              <w:highlight w:val="none"/>
              <w14:textFill>
                <w14:solidFill>
                  <w14:schemeClr w14:val="tx1"/>
                </w14:solidFill>
              </w14:textFill>
            </w:rPr>
          </w:pPr>
        </w:p>
        <w:p>
          <w:pPr>
            <w:pStyle w:val="15"/>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highlight w:val="none"/>
              <w14:textFill>
                <w14:solidFill>
                  <w14:schemeClr w14:val="tx1"/>
                </w14:solidFill>
              </w14:textFill>
            </w:rPr>
            <w:fldChar w:fldCharType="begin"/>
          </w:r>
          <w:r>
            <w:rPr>
              <w:rFonts w:hint="eastAsia" w:ascii="宋体" w:hAnsi="宋体" w:eastAsia="宋体" w:cs="宋体"/>
              <w:color w:val="000000" w:themeColor="text1"/>
              <w:sz w:val="21"/>
              <w:highlight w:val="none"/>
              <w14:textFill>
                <w14:solidFill>
                  <w14:schemeClr w14:val="tx1"/>
                </w14:solidFill>
              </w14:textFill>
            </w:rPr>
            <w:instrText xml:space="preserve">TOC \o "1-1" \h \u </w:instrText>
          </w:r>
          <w:r>
            <w:rPr>
              <w:rFonts w:hint="eastAsia" w:ascii="宋体" w:hAnsi="宋体" w:eastAsia="宋体" w:cs="宋体"/>
              <w:color w:val="000000" w:themeColor="text1"/>
              <w:sz w:val="21"/>
              <w:highlight w:val="none"/>
              <w14:textFill>
                <w14:solidFill>
                  <w14:schemeClr w14:val="tx1"/>
                </w14:solidFill>
              </w14:textFill>
            </w:rPr>
            <w:fldChar w:fldCharType="separate"/>
          </w:r>
        </w:p>
        <w:p>
          <w:pPr>
            <w:pStyle w:val="15"/>
            <w:keepNext w:val="0"/>
            <w:keepLines w:val="0"/>
            <w:pageBreakBefore w:val="0"/>
            <w:widowControl/>
            <w:tabs>
              <w:tab w:val="right" w:leader="dot" w:pos="9746"/>
            </w:tabs>
            <w:kinsoku/>
            <w:wordWrap/>
            <w:overflowPunct/>
            <w:topLinePunct w:val="0"/>
            <w:autoSpaceDE/>
            <w:autoSpaceDN/>
            <w:bidi w:val="0"/>
            <w:adjustRightInd w:val="0"/>
            <w:snapToGrid w:val="0"/>
            <w:spacing w:line="720" w:lineRule="auto"/>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_Toc12187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 xml:space="preserve">第一章 </w:t>
          </w:r>
          <w:r>
            <w:rPr>
              <w:rFonts w:hint="eastAsia" w:ascii="宋体" w:hAnsi="宋体" w:eastAsia="宋体" w:cs="宋体"/>
              <w:color w:val="000000" w:themeColor="text1"/>
              <w:sz w:val="28"/>
              <w:szCs w:val="28"/>
              <w:highlight w:val="none"/>
              <w:lang w:eastAsia="zh-CN"/>
              <w14:textFill>
                <w14:solidFill>
                  <w14:schemeClr w14:val="tx1"/>
                </w14:solidFill>
              </w14:textFill>
            </w:rPr>
            <w:t>招标公告</w:t>
          </w:r>
          <w:r>
            <w:rPr>
              <w:rFonts w:hint="eastAsia" w:ascii="宋体" w:hAnsi="宋体" w:eastAsia="宋体" w:cs="宋体"/>
              <w:color w:val="000000" w:themeColor="text1"/>
              <w:sz w:val="28"/>
              <w:szCs w:val="28"/>
              <w:highlight w:val="none"/>
              <w:lang w:val="en-US" w:eastAsia="zh-CN"/>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投标邀请</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_Toc12187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1</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5"/>
            <w:keepNext w:val="0"/>
            <w:keepLines w:val="0"/>
            <w:pageBreakBefore w:val="0"/>
            <w:widowControl/>
            <w:tabs>
              <w:tab w:val="right" w:leader="dot" w:pos="9746"/>
            </w:tabs>
            <w:kinsoku/>
            <w:wordWrap/>
            <w:overflowPunct/>
            <w:topLinePunct w:val="0"/>
            <w:autoSpaceDE/>
            <w:autoSpaceDN/>
            <w:bidi w:val="0"/>
            <w:adjustRightInd w:val="0"/>
            <w:snapToGrid w:val="0"/>
            <w:spacing w:line="720" w:lineRule="auto"/>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_Toc24324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第二章 投标人须知前附表</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_Toc24324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4</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5"/>
            <w:keepNext w:val="0"/>
            <w:keepLines w:val="0"/>
            <w:pageBreakBefore w:val="0"/>
            <w:widowControl/>
            <w:tabs>
              <w:tab w:val="right" w:leader="dot" w:pos="9746"/>
            </w:tabs>
            <w:kinsoku/>
            <w:wordWrap/>
            <w:overflowPunct/>
            <w:topLinePunct w:val="0"/>
            <w:autoSpaceDE/>
            <w:autoSpaceDN/>
            <w:bidi w:val="0"/>
            <w:adjustRightInd w:val="0"/>
            <w:snapToGrid w:val="0"/>
            <w:spacing w:line="720" w:lineRule="auto"/>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_Toc21512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第三章 投标人须知</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_Toc21512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8</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5"/>
            <w:keepNext w:val="0"/>
            <w:keepLines w:val="0"/>
            <w:pageBreakBefore w:val="0"/>
            <w:widowControl/>
            <w:tabs>
              <w:tab w:val="right" w:leader="dot" w:pos="9746"/>
            </w:tabs>
            <w:kinsoku/>
            <w:wordWrap/>
            <w:overflowPunct/>
            <w:topLinePunct w:val="0"/>
            <w:autoSpaceDE/>
            <w:autoSpaceDN/>
            <w:bidi w:val="0"/>
            <w:adjustRightInd w:val="0"/>
            <w:snapToGrid w:val="0"/>
            <w:spacing w:line="720" w:lineRule="auto"/>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_Toc10034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第四章 资格审查与评标</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_Toc10034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20</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5"/>
            <w:keepNext w:val="0"/>
            <w:keepLines w:val="0"/>
            <w:pageBreakBefore w:val="0"/>
            <w:widowControl/>
            <w:tabs>
              <w:tab w:val="right" w:leader="dot" w:pos="9746"/>
            </w:tabs>
            <w:kinsoku/>
            <w:wordWrap/>
            <w:overflowPunct/>
            <w:topLinePunct w:val="0"/>
            <w:autoSpaceDE/>
            <w:autoSpaceDN/>
            <w:bidi w:val="0"/>
            <w:adjustRightInd w:val="0"/>
            <w:snapToGrid w:val="0"/>
            <w:spacing w:line="720" w:lineRule="auto"/>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_Toc9027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第五章 招标内容及要求</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_Toc9027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36</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5"/>
            <w:keepNext w:val="0"/>
            <w:keepLines w:val="0"/>
            <w:pageBreakBefore w:val="0"/>
            <w:widowControl/>
            <w:tabs>
              <w:tab w:val="right" w:leader="dot" w:pos="9746"/>
            </w:tabs>
            <w:kinsoku/>
            <w:wordWrap/>
            <w:overflowPunct/>
            <w:topLinePunct w:val="0"/>
            <w:autoSpaceDE/>
            <w:autoSpaceDN/>
            <w:bidi w:val="0"/>
            <w:adjustRightInd w:val="0"/>
            <w:snapToGrid w:val="0"/>
            <w:spacing w:line="720" w:lineRule="auto"/>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_Toc27089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 xml:space="preserve">第六章 </w:t>
          </w:r>
          <w:r>
            <w:rPr>
              <w:rFonts w:hint="eastAsia" w:ascii="宋体" w:hAnsi="宋体" w:eastAsia="宋体" w:cs="宋体"/>
              <w:color w:val="000000" w:themeColor="text1"/>
              <w:sz w:val="28"/>
              <w:szCs w:val="28"/>
              <w:highlight w:val="none"/>
              <w:lang w:eastAsia="zh-CN"/>
              <w14:textFill>
                <w14:solidFill>
                  <w14:schemeClr w14:val="tx1"/>
                </w14:solidFill>
              </w14:textFill>
            </w:rPr>
            <w:t>采购合同</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_Toc27089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47</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pStyle w:val="15"/>
            <w:keepNext w:val="0"/>
            <w:keepLines w:val="0"/>
            <w:pageBreakBefore w:val="0"/>
            <w:widowControl/>
            <w:tabs>
              <w:tab w:val="right" w:leader="dot" w:pos="9746"/>
            </w:tabs>
            <w:kinsoku/>
            <w:wordWrap/>
            <w:overflowPunct/>
            <w:topLinePunct w:val="0"/>
            <w:autoSpaceDE/>
            <w:autoSpaceDN/>
            <w:bidi w:val="0"/>
            <w:adjustRightInd w:val="0"/>
            <w:snapToGrid w:val="0"/>
            <w:spacing w:line="720" w:lineRule="auto"/>
            <w:textAlignment w:val="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HYPERLINK \l _Toc21399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 xml:space="preserve">第七章 </w:t>
          </w:r>
          <w:r>
            <w:rPr>
              <w:rFonts w:hint="eastAsia" w:ascii="宋体" w:hAnsi="宋体" w:eastAsia="宋体" w:cs="宋体"/>
              <w:color w:val="000000" w:themeColor="text1"/>
              <w:sz w:val="28"/>
              <w:szCs w:val="28"/>
              <w:highlight w:val="none"/>
              <w:lang w:eastAsia="zh-CN"/>
              <w14:textFill>
                <w14:solidFill>
                  <w14:schemeClr w14:val="tx1"/>
                </w14:solidFill>
              </w14:textFill>
            </w:rPr>
            <w:t>投标文件</w:t>
          </w:r>
          <w:r>
            <w:rPr>
              <w:rFonts w:hint="eastAsia" w:ascii="宋体" w:hAnsi="宋体" w:eastAsia="宋体" w:cs="宋体"/>
              <w:color w:val="000000" w:themeColor="text1"/>
              <w:sz w:val="28"/>
              <w:szCs w:val="28"/>
              <w:highlight w:val="none"/>
              <w14:textFill>
                <w14:solidFill>
                  <w14:schemeClr w14:val="tx1"/>
                </w14:solidFill>
              </w14:textFill>
            </w:rPr>
            <w:t>格式</w:t>
          </w:r>
          <w:r>
            <w:rPr>
              <w:rFonts w:hint="eastAsia" w:ascii="宋体" w:hAnsi="宋体" w:eastAsia="宋体" w:cs="宋体"/>
              <w:color w:val="000000" w:themeColor="text1"/>
              <w:sz w:val="28"/>
              <w:szCs w:val="28"/>
              <w:highlight w:val="none"/>
              <w14:textFill>
                <w14:solidFill>
                  <w14:schemeClr w14:val="tx1"/>
                </w14:solidFill>
              </w14:textFill>
            </w:rPr>
            <w:tab/>
          </w:r>
          <w:r>
            <w:rPr>
              <w:rFonts w:hint="eastAsia" w:ascii="宋体" w:hAnsi="宋体" w:eastAsia="宋体" w:cs="宋体"/>
              <w:color w:val="000000" w:themeColor="text1"/>
              <w:sz w:val="28"/>
              <w:szCs w:val="28"/>
              <w:highlight w:val="none"/>
              <w14:textFill>
                <w14:solidFill>
                  <w14:schemeClr w14:val="tx1"/>
                </w14:solidFill>
              </w14:textFill>
            </w:rPr>
            <w:fldChar w:fldCharType="begin"/>
          </w:r>
          <w:r>
            <w:rPr>
              <w:rFonts w:hint="eastAsia" w:ascii="宋体" w:hAnsi="宋体" w:eastAsia="宋体" w:cs="宋体"/>
              <w:color w:val="000000" w:themeColor="text1"/>
              <w:sz w:val="28"/>
              <w:szCs w:val="28"/>
              <w:highlight w:val="none"/>
              <w14:textFill>
                <w14:solidFill>
                  <w14:schemeClr w14:val="tx1"/>
                </w14:solidFill>
              </w14:textFill>
            </w:rPr>
            <w:instrText xml:space="preserve"> PAGEREF _Toc21399 \h </w:instrText>
          </w:r>
          <w:r>
            <w:rPr>
              <w:rFonts w:hint="eastAsia" w:ascii="宋体" w:hAnsi="宋体" w:eastAsia="宋体" w:cs="宋体"/>
              <w:color w:val="000000" w:themeColor="text1"/>
              <w:sz w:val="28"/>
              <w:szCs w:val="28"/>
              <w:highlight w:val="none"/>
              <w14:textFill>
                <w14:solidFill>
                  <w14:schemeClr w14:val="tx1"/>
                </w14:solidFill>
              </w14:textFill>
            </w:rPr>
            <w:fldChar w:fldCharType="separate"/>
          </w:r>
          <w:r>
            <w:rPr>
              <w:rFonts w:hint="eastAsia" w:ascii="宋体" w:hAnsi="宋体" w:eastAsia="宋体" w:cs="宋体"/>
              <w:color w:val="000000" w:themeColor="text1"/>
              <w:sz w:val="28"/>
              <w:szCs w:val="28"/>
              <w:highlight w:val="none"/>
              <w14:textFill>
                <w14:solidFill>
                  <w14:schemeClr w14:val="tx1"/>
                </w14:solidFill>
              </w14:textFill>
            </w:rPr>
            <w:t>52</w:t>
          </w:r>
          <w:r>
            <w:rPr>
              <w:rFonts w:hint="eastAsia" w:ascii="宋体" w:hAnsi="宋体" w:eastAsia="宋体" w:cs="宋体"/>
              <w:color w:val="000000" w:themeColor="text1"/>
              <w:sz w:val="28"/>
              <w:szCs w:val="28"/>
              <w:highlight w:val="none"/>
              <w14:textFill>
                <w14:solidFill>
                  <w14:schemeClr w14:val="tx1"/>
                </w14:solidFill>
              </w14:textFill>
            </w:rPr>
            <w:fldChar w:fldCharType="end"/>
          </w:r>
          <w:r>
            <w:rPr>
              <w:rFonts w:hint="eastAsia" w:ascii="宋体" w:hAnsi="宋体" w:eastAsia="宋体" w:cs="宋体"/>
              <w:color w:val="000000" w:themeColor="text1"/>
              <w:sz w:val="28"/>
              <w:szCs w:val="28"/>
              <w:highlight w:val="none"/>
              <w14:textFill>
                <w14:solidFill>
                  <w14:schemeClr w14:val="tx1"/>
                </w14:solidFill>
              </w14:textFill>
            </w:rPr>
            <w:fldChar w:fldCharType="end"/>
          </w:r>
        </w:p>
        <w:p>
          <w:pPr>
            <w:spacing w:before="0" w:beforeLines="0" w:after="0" w:afterLines="0" w:line="240" w:lineRule="auto"/>
            <w:ind w:left="0" w:leftChars="0" w:right="0" w:rightChars="0" w:firstLine="0" w:firstLineChars="0"/>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end"/>
          </w:r>
        </w:p>
      </w:sdtContent>
    </w:sdt>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pPr>
    </w:p>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sectPr>
          <w:footerReference r:id="rId3" w:type="default"/>
          <w:pgSz w:w="11906" w:h="16838"/>
          <w:pgMar w:top="1440" w:right="1080" w:bottom="1440" w:left="1080" w:header="851" w:footer="992" w:gutter="0"/>
          <w:pgNumType w:start="1"/>
          <w:cols w:space="0" w:num="1"/>
          <w:rtlGutter w:val="0"/>
          <w:docGrid w:type="lines" w:linePitch="312" w:charSpace="0"/>
        </w:sectPr>
      </w:pPr>
    </w:p>
    <w:p>
      <w:pPr>
        <w:pStyle w:val="13"/>
        <w:jc w:val="center"/>
        <w:outlineLvl w:val="0"/>
        <w:rPr>
          <w:rFonts w:hint="eastAsia" w:ascii="宋体" w:hAnsi="宋体" w:eastAsia="宋体" w:cs="宋体"/>
          <w:color w:val="000000" w:themeColor="text1"/>
          <w:sz w:val="36"/>
          <w:szCs w:val="36"/>
          <w:highlight w:val="none"/>
          <w:lang w:val="en-US" w:eastAsia="zh-CN"/>
          <w14:textFill>
            <w14:solidFill>
              <w14:schemeClr w14:val="tx1"/>
            </w14:solidFill>
          </w14:textFill>
        </w:rPr>
      </w:pPr>
      <w:bookmarkStart w:id="1" w:name="_Toc12187"/>
      <w:r>
        <w:rPr>
          <w:rFonts w:hint="eastAsia" w:ascii="宋体" w:hAnsi="宋体" w:eastAsia="宋体" w:cs="宋体"/>
          <w:b/>
          <w:color w:val="000000" w:themeColor="text1"/>
          <w:sz w:val="36"/>
          <w:szCs w:val="36"/>
          <w:highlight w:val="none"/>
          <w14:textFill>
            <w14:solidFill>
              <w14:schemeClr w14:val="tx1"/>
            </w14:solidFill>
          </w14:textFill>
        </w:rPr>
        <w:t xml:space="preserve">第一章 </w:t>
      </w:r>
      <w:r>
        <w:rPr>
          <w:rFonts w:hint="eastAsia" w:ascii="宋体" w:hAnsi="宋体" w:eastAsia="宋体" w:cs="宋体"/>
          <w:b/>
          <w:color w:val="000000" w:themeColor="text1"/>
          <w:sz w:val="36"/>
          <w:szCs w:val="36"/>
          <w:highlight w:val="none"/>
          <w:lang w:eastAsia="zh-CN"/>
          <w14:textFill>
            <w14:solidFill>
              <w14:schemeClr w14:val="tx1"/>
            </w14:solidFill>
          </w14:textFill>
        </w:rPr>
        <w:t>招标公告</w:t>
      </w:r>
      <w:r>
        <w:rPr>
          <w:rFonts w:hint="eastAsia" w:ascii="宋体" w:hAnsi="宋体" w:eastAsia="宋体" w:cs="宋体"/>
          <w:b/>
          <w:color w:val="000000" w:themeColor="text1"/>
          <w:sz w:val="36"/>
          <w:szCs w:val="36"/>
          <w:highlight w:val="none"/>
          <w:lang w:val="en-US" w:eastAsia="zh-CN"/>
          <w14:textFill>
            <w14:solidFill>
              <w14:schemeClr w14:val="tx1"/>
            </w14:solidFill>
          </w14:textFill>
        </w:rPr>
        <w:t>/</w:t>
      </w:r>
      <w:r>
        <w:rPr>
          <w:rFonts w:hint="eastAsia" w:ascii="宋体" w:hAnsi="宋体" w:eastAsia="宋体" w:cs="宋体"/>
          <w:b/>
          <w:color w:val="000000" w:themeColor="text1"/>
          <w:sz w:val="36"/>
          <w:szCs w:val="36"/>
          <w:highlight w:val="none"/>
          <w14:textFill>
            <w14:solidFill>
              <w14:schemeClr w14:val="tx1"/>
            </w14:solidFill>
          </w14:textFill>
        </w:rPr>
        <w:t>投标邀请</w:t>
      </w:r>
      <w:bookmarkEnd w:id="1"/>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福建省智信招标有限公司采用公开招标方式组织</w:t>
      </w:r>
      <w:r>
        <w:rPr>
          <w:rFonts w:hint="eastAsia" w:ascii="宋体" w:hAnsi="宋体" w:eastAsia="宋体" w:cs="宋体"/>
          <w:color w:val="000000" w:themeColor="text1"/>
          <w:sz w:val="24"/>
          <w:szCs w:val="24"/>
          <w:highlight w:val="none"/>
          <w:lang w:eastAsia="zh-CN"/>
          <w14:textFill>
            <w14:solidFill>
              <w14:schemeClr w14:val="tx1"/>
            </w14:solidFill>
          </w14:textFill>
        </w:rPr>
        <w:t>福州市第二看守所被监管人员生活物资代购项目</w:t>
      </w:r>
      <w:r>
        <w:rPr>
          <w:rFonts w:hint="eastAsia" w:ascii="宋体" w:hAnsi="宋体" w:eastAsia="宋体" w:cs="宋体"/>
          <w:color w:val="000000" w:themeColor="text1"/>
          <w:sz w:val="24"/>
          <w:szCs w:val="24"/>
          <w:highlight w:val="none"/>
          <w14:textFill>
            <w14:solidFill>
              <w14:schemeClr w14:val="tx1"/>
            </w14:solidFill>
          </w14:textFill>
        </w:rPr>
        <w:t>（以下简称：“本项目”）的</w:t>
      </w:r>
      <w:r>
        <w:rPr>
          <w:rFonts w:hint="eastAsia" w:ascii="宋体" w:hAnsi="宋体" w:eastAsia="宋体" w:cs="宋体"/>
          <w:color w:val="000000" w:themeColor="text1"/>
          <w:sz w:val="24"/>
          <w:szCs w:val="24"/>
          <w:highlight w:val="none"/>
          <w:lang w:eastAsia="zh-CN"/>
          <w14:textFill>
            <w14:solidFill>
              <w14:schemeClr w14:val="tx1"/>
            </w14:solidFill>
          </w14:textFill>
        </w:rPr>
        <w:t>采购活动</w:t>
      </w:r>
      <w:r>
        <w:rPr>
          <w:rFonts w:hint="eastAsia" w:ascii="宋体" w:hAnsi="宋体" w:eastAsia="宋体" w:cs="宋体"/>
          <w:color w:val="000000" w:themeColor="text1"/>
          <w:sz w:val="24"/>
          <w:szCs w:val="24"/>
          <w:highlight w:val="none"/>
          <w14:textFill>
            <w14:solidFill>
              <w14:schemeClr w14:val="tx1"/>
            </w14:solidFill>
          </w14:textFill>
        </w:rPr>
        <w:t>，现邀请供应商参加投标。</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1、项目编号：</w:t>
      </w:r>
      <w:r>
        <w:rPr>
          <w:rFonts w:hint="eastAsia" w:ascii="宋体" w:hAnsi="宋体" w:eastAsia="宋体" w:cs="宋体"/>
          <w:b/>
          <w:color w:val="000000" w:themeColor="text1"/>
          <w:sz w:val="24"/>
          <w:szCs w:val="24"/>
          <w:highlight w:val="none"/>
          <w:lang w:eastAsia="zh-CN"/>
          <w14:textFill>
            <w14:solidFill>
              <w14:schemeClr w14:val="tx1"/>
            </w14:solidFill>
          </w14:textFill>
        </w:rPr>
        <w:t>ZXWT-2026-247</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、预算金额、最高限价：详见《采购标的一览表》。</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color w:val="000000" w:themeColor="text1"/>
          <w:sz w:val="24"/>
          <w:szCs w:val="24"/>
          <w:highlight w:val="none"/>
          <w14:textFill>
            <w14:solidFill>
              <w14:schemeClr w14:val="tx1"/>
            </w14:solidFill>
          </w14:textFill>
        </w:rPr>
        <w:t>、招标内容及要求：详见《采购标的一览表》及招标文件第五章。</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color w:val="000000" w:themeColor="text1"/>
          <w:sz w:val="24"/>
          <w:szCs w:val="24"/>
          <w:highlight w:val="none"/>
          <w14:textFill>
            <w14:solidFill>
              <w14:schemeClr w14:val="tx1"/>
            </w14:solidFill>
          </w14:textFill>
        </w:rPr>
        <w:t>、投标人的资格要求</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基本资格</w:t>
      </w:r>
      <w:r>
        <w:rPr>
          <w:rFonts w:hint="eastAsia" w:ascii="宋体" w:hAnsi="宋体" w:eastAsia="宋体" w:cs="宋体"/>
          <w:color w:val="000000" w:themeColor="text1"/>
          <w:sz w:val="24"/>
          <w:szCs w:val="24"/>
          <w:highlight w:val="none"/>
          <w14:textFill>
            <w14:solidFill>
              <w14:schemeClr w14:val="tx1"/>
            </w14:solidFill>
          </w14:textFill>
        </w:rPr>
        <w:t>条件：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w:t>
      </w:r>
      <w:r>
        <w:rPr>
          <w:rFonts w:hint="eastAsia" w:ascii="宋体" w:hAnsi="宋体" w:eastAsia="宋体" w:cs="宋体"/>
          <w:color w:val="000000" w:themeColor="text1"/>
          <w:sz w:val="24"/>
          <w:szCs w:val="24"/>
          <w:highlight w:val="none"/>
          <w14:textFill>
            <w14:solidFill>
              <w14:schemeClr w14:val="tx1"/>
            </w14:solidFill>
          </w14:textFill>
        </w:rPr>
        <w:t>具有独立承担民事责任的能力；</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w:t>
      </w:r>
      <w:r>
        <w:rPr>
          <w:rFonts w:hint="eastAsia" w:ascii="宋体" w:hAnsi="宋体" w:eastAsia="宋体" w:cs="宋体"/>
          <w:color w:val="000000" w:themeColor="text1"/>
          <w:sz w:val="24"/>
          <w:szCs w:val="24"/>
          <w:highlight w:val="none"/>
          <w14:textFill>
            <w14:solidFill>
              <w14:schemeClr w14:val="tx1"/>
            </w14:solidFill>
          </w14:textFill>
        </w:rPr>
        <w:t>具有良好的商业信誉和健全的财务会计制度；</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w:t>
      </w:r>
      <w:r>
        <w:rPr>
          <w:rFonts w:hint="eastAsia" w:ascii="宋体" w:hAnsi="宋体" w:eastAsia="宋体" w:cs="宋体"/>
          <w:color w:val="000000" w:themeColor="text1"/>
          <w:sz w:val="24"/>
          <w:szCs w:val="24"/>
          <w:highlight w:val="none"/>
          <w14:textFill>
            <w14:solidFill>
              <w14:schemeClr w14:val="tx1"/>
            </w14:solidFill>
          </w14:textFill>
        </w:rPr>
        <w:t>具有履行合同所必需的设备和专业技术能力；</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w:t>
      </w:r>
      <w:r>
        <w:rPr>
          <w:rFonts w:hint="eastAsia" w:ascii="宋体" w:hAnsi="宋体" w:eastAsia="宋体" w:cs="宋体"/>
          <w:color w:val="000000" w:themeColor="text1"/>
          <w:sz w:val="24"/>
          <w:szCs w:val="24"/>
          <w:highlight w:val="none"/>
          <w14:textFill>
            <w14:solidFill>
              <w14:schemeClr w14:val="tx1"/>
            </w14:solidFill>
          </w14:textFill>
        </w:rPr>
        <w:t>有依法缴纳税收和社会保障资金的良好记录；</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w:t>
      </w:r>
      <w:r>
        <w:rPr>
          <w:rFonts w:hint="eastAsia" w:ascii="宋体" w:hAnsi="宋体" w:eastAsia="宋体" w:cs="宋体"/>
          <w:color w:val="000000" w:themeColor="text1"/>
          <w:sz w:val="24"/>
          <w:szCs w:val="24"/>
          <w:highlight w:val="none"/>
          <w14:textFill>
            <w14:solidFill>
              <w14:schemeClr w14:val="tx1"/>
            </w14:solidFill>
          </w14:textFill>
        </w:rPr>
        <w:t>参加采购活动前三年内，在经营活动中没有重大违法记录；</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w:t>
      </w:r>
      <w:r>
        <w:rPr>
          <w:rFonts w:hint="eastAsia" w:ascii="宋体" w:hAnsi="宋体" w:eastAsia="宋体" w:cs="宋体"/>
          <w:color w:val="000000" w:themeColor="text1"/>
          <w:sz w:val="24"/>
          <w:szCs w:val="24"/>
          <w:highlight w:val="none"/>
          <w14:textFill>
            <w14:solidFill>
              <w14:schemeClr w14:val="tx1"/>
            </w14:solidFill>
          </w14:textFill>
        </w:rPr>
        <w:t>法律、行政法规规定的其他条件。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.2特定</w:t>
      </w:r>
      <w:r>
        <w:rPr>
          <w:rFonts w:hint="eastAsia" w:ascii="宋体" w:hAnsi="宋体" w:eastAsia="宋体" w:cs="宋体"/>
          <w:color w:val="000000" w:themeColor="text1"/>
          <w:sz w:val="24"/>
          <w:szCs w:val="24"/>
          <w:highlight w:val="none"/>
          <w:lang w:val="en-US" w:eastAsia="zh-CN"/>
          <w14:textFill>
            <w14:solidFill>
              <w14:schemeClr w14:val="tx1"/>
            </w14:solidFill>
          </w14:textFill>
        </w:rPr>
        <w:t>资格</w:t>
      </w:r>
      <w:r>
        <w:rPr>
          <w:rFonts w:hint="eastAsia" w:ascii="宋体" w:hAnsi="宋体" w:eastAsia="宋体" w:cs="宋体"/>
          <w:color w:val="000000" w:themeColor="text1"/>
          <w:sz w:val="24"/>
          <w:szCs w:val="24"/>
          <w:highlight w:val="none"/>
          <w14:textFill>
            <w14:solidFill>
              <w14:schemeClr w14:val="tx1"/>
            </w14:solidFill>
          </w14:textFill>
        </w:rPr>
        <w:t>条件：</w:t>
      </w:r>
    </w:p>
    <w:tbl>
      <w:tblPr>
        <w:tblStyle w:val="8"/>
        <w:tblW w:w="9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73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68"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资格审查要求概况</w:t>
            </w:r>
          </w:p>
        </w:tc>
        <w:tc>
          <w:tcPr>
            <w:tcW w:w="737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评审点具体描述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68"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资格承诺函</w:t>
            </w:r>
          </w:p>
        </w:tc>
        <w:tc>
          <w:tcPr>
            <w:tcW w:w="737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①本项目允许投标人采用资格承诺制。采用资格承诺制的投标人，应当根据投标文件格式要求提供资格承诺函，无需提供基本资格条件证明材料；资格承诺函不符合招标文件要求的，视为未按照招标文件规定提交投标人的资格及资信文件，按资格审查不合格处理。②采购项目有特殊资格要求的，投标人还应按要求提供相应的证明材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68"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特殊资格要求</w:t>
            </w:r>
          </w:p>
        </w:tc>
        <w:tc>
          <w:tcPr>
            <w:tcW w:w="737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投标人须具备有效的《食品生产许可证》或《食品经营许可证》或《食品药品经营许可证》或《食品药品生产经营许可证》，须提供相关证件复印件。在投标截止时间前，如因国家政策调整，国家有关行政部门有新的食品经营销售方面规定的，应从其规定，但投标人须在投标文件中做出书面说明并附上有关制度规定予以佐证。</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.3是否接受联合体投</w:t>
      </w:r>
      <w:r>
        <w:rPr>
          <w:rFonts w:hint="eastAsia" w:ascii="宋体" w:hAnsi="宋体" w:eastAsia="宋体" w:cs="宋体"/>
          <w:color w:val="000000" w:themeColor="text1"/>
          <w:sz w:val="24"/>
          <w:szCs w:val="24"/>
          <w:highlight w:val="none"/>
          <w:u w:val="none"/>
          <w14:textFill>
            <w14:solidFill>
              <w14:schemeClr w14:val="tx1"/>
            </w14:solidFill>
          </w14:textFill>
        </w:rPr>
        <w:t>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否。</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※根据上述资格要求，投标文件中应提交的“投标人的资格及资信证明文件”详见招标文件第四章。</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color w:val="000000" w:themeColor="text1"/>
          <w:sz w:val="24"/>
          <w:szCs w:val="24"/>
          <w:highlight w:val="none"/>
          <w14:textFill>
            <w14:solidFill>
              <w14:schemeClr w14:val="tx1"/>
            </w14:solidFill>
          </w14:textFill>
        </w:rPr>
        <w:t>、招标文件的获取</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5.1获取招标文件时间：详见招标公告或更正公告，若不一致，以更正公告为准。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5.2获取招标文件地点及方式：</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5.2.1地点：福建省智信招标有限公司财务室（福州市鼓楼区五四路159号世界金龙大厦第14层A、C1单元）</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5.2.2方式：现场获取或邮件获取。</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（1）现场获取：到招标公告列明的获取文件地点填写《获取招标（采购）文件登记表》并支付费用（若有）后受理；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邮件获取：①填写《获取招标（采购）文件登记表》（加盖公章）【通过福建省智信招标有限公司官网（http：//www.fjzxzb.com/）进入首页，在右上角“办事指南”里点选“如何获取招标（采购）文件”，即可获取《获取招标（采购）文件登记表》】；②按招标公告规定的文件售价交纳费用（若有），并将《获取招标（采购）文件登记表》（加盖公章）及汇款单据发送至代理机构指定邮箱zhixin04@126.com；③代理机构将按《获取招标（采购）文件登记表》上的邮箱信息以电子邮件方式发送招标文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5.3招标文件售价：人民币50元。如需邮寄纸质版招标文件的邮费到付，招标文件售后不退。招标代理不对邮寄过程中可能发生的延误或丢失负责。</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5.4未按照上述要求获取招标文件的投标将被拒绝。递交投标文件时供应商的名称要与获取招标文件的名称相一致，除能提供市场监督部门出具的单位名称变更证明外，代理机构将拒绝接收投标文件。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val="0"/>
          <w:color w:val="000000" w:themeColor="text1"/>
          <w:sz w:val="24"/>
          <w:szCs w:val="24"/>
          <w:highlight w:val="none"/>
          <w14:textFill>
            <w14:solidFill>
              <w14:schemeClr w14:val="tx1"/>
            </w14:solidFill>
          </w14:textFill>
        </w:rPr>
        <w:t>、提交投标文件截止时间、开标时间和地点</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.1提交投标文件截止时间、开标时间：详见招标公告或更正公告，若不一致，以更正公告为准。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.2地点：福建省福州市鼓楼区五四路159号世界金龙大厦第14层A、C1单元福建省智信招标有限公司</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开标大厅</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友情提醒：为防止交通、电梯等因素造成迟到的，请各投标人合理安排投标时间，投标当日提前到达开标地点递交文件。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
          <w:color w:val="000000" w:themeColor="text1"/>
          <w:sz w:val="24"/>
          <w:szCs w:val="24"/>
          <w:highlight w:val="none"/>
          <w14:textFill>
            <w14:solidFill>
              <w14:schemeClr w14:val="tx1"/>
            </w14:solidFill>
          </w14:textFill>
        </w:rPr>
        <w:t>、公告期限</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.1招标公告的公告期限：自发布公告之日起5个工作日。</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
          <w:color w:val="000000" w:themeColor="text1"/>
          <w:sz w:val="24"/>
          <w:szCs w:val="24"/>
          <w:highlight w:val="none"/>
          <w14:textFill>
            <w14:solidFill>
              <w14:schemeClr w14:val="tx1"/>
            </w14:solidFill>
          </w14:textFill>
        </w:rPr>
        <w:t>、采购人：</w:t>
      </w:r>
      <w:r>
        <w:rPr>
          <w:rFonts w:hint="eastAsia" w:ascii="宋体" w:hAnsi="宋体" w:eastAsia="宋体" w:cs="宋体"/>
          <w:b/>
          <w:color w:val="000000" w:themeColor="text1"/>
          <w:sz w:val="24"/>
          <w:szCs w:val="24"/>
          <w:highlight w:val="none"/>
          <w:lang w:eastAsia="zh-CN"/>
          <w14:textFill>
            <w14:solidFill>
              <w14:schemeClr w14:val="tx1"/>
            </w14:solidFill>
          </w14:textFill>
        </w:rPr>
        <w:t>福州市第二看守所</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地址：福州市仓山区城门镇樟岚村下董300号</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联系人：郑警官</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联系电话：0591-83530231</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9</w:t>
      </w:r>
      <w:r>
        <w:rPr>
          <w:rFonts w:hint="eastAsia" w:ascii="宋体" w:hAnsi="宋体" w:eastAsia="宋体" w:cs="宋体"/>
          <w:b/>
          <w:color w:val="000000" w:themeColor="text1"/>
          <w:sz w:val="24"/>
          <w:szCs w:val="24"/>
          <w:highlight w:val="none"/>
          <w14:textFill>
            <w14:solidFill>
              <w14:schemeClr w14:val="tx1"/>
            </w14:solidFill>
          </w14:textFill>
        </w:rPr>
        <w:t>、代理机构：福建省智信招标有限公司</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地址：福建省福州市鼓楼区五四路159号世界金龙大厦第14层A、C1单元</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联系人：谢鑫、廖丽松、潘晶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联系电话：0591-88318332、87530730、87616211转811</w:t>
      </w:r>
    </w:p>
    <w:p>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pP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br w:type="page"/>
      </w:r>
    </w:p>
    <w:p>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附1：账户信息</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获取</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文件和提交</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保证金的银行账户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开户名称：福建省智信招标有限公司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开户银行：中国光大银行福州市杨桥支行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银行账号：087739120100304037933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1、投标人应认真核对账户信息，将投标保证金汇入以上账户，并自行承担因汇错投标保证金而产生的一切后果。</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2、投标人在转账或电汇的凭证上应按照以下格式注明，以便核对：“（项目编号：***</w:t>
            </w:r>
            <w:bookmarkStart w:id="2" w:name="OLE_LINK1"/>
            <w:r>
              <w:rPr>
                <w:rFonts w:hint="eastAsia" w:ascii="宋体" w:hAnsi="宋体" w:eastAsia="宋体" w:cs="宋体"/>
                <w:color w:val="000000" w:themeColor="text1"/>
                <w:sz w:val="24"/>
                <w:szCs w:val="24"/>
                <w:highlight w:val="none"/>
                <w14:textFill>
                  <w14:solidFill>
                    <w14:schemeClr w14:val="tx1"/>
                  </w14:solidFill>
                </w14:textFill>
              </w:rPr>
              <w:t>、采购包：***</w:t>
            </w:r>
            <w:bookmarkEnd w:id="2"/>
            <w:r>
              <w:rPr>
                <w:rFonts w:hint="eastAsia" w:ascii="宋体" w:hAnsi="宋体" w:eastAsia="宋体" w:cs="宋体"/>
                <w:color w:val="000000" w:themeColor="text1"/>
                <w:sz w:val="24"/>
                <w:szCs w:val="24"/>
                <w:highlight w:val="none"/>
                <w14:textFill>
                  <w14:solidFill>
                    <w14:schemeClr w14:val="tx1"/>
                  </w14:solidFill>
                </w14:textFill>
              </w:rPr>
              <w:t>）的投标保证金”。</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bookmarkStart w:id="3" w:name="_Toc24324"/>
      <w:r>
        <w:rPr>
          <w:rFonts w:hint="eastAsia" w:ascii="宋体" w:hAnsi="宋体" w:eastAsia="宋体" w:cs="宋体"/>
          <w:b/>
          <w:bCs/>
          <w:color w:val="000000" w:themeColor="text1"/>
          <w:kern w:val="0"/>
          <w:sz w:val="24"/>
          <w:szCs w:val="24"/>
          <w:highlight w:val="none"/>
          <w:shd w:val="clear" w:color="auto" w:fill="auto"/>
          <w:lang w:val="en-US" w:eastAsia="zh-CN" w:bidi="ar-SA"/>
          <w14:textFill>
            <w14:solidFill>
              <w14:schemeClr w14:val="tx1"/>
            </w14:solidFill>
          </w14:textFill>
        </w:rPr>
        <w:t>附2：采购标的一览表</w:t>
      </w:r>
    </w:p>
    <w:p>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default"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采购包预算金额（元）：24,000,000.00</w:t>
      </w:r>
    </w:p>
    <w:p>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采购包最高限价（元）：24,000,000.00</w:t>
      </w:r>
    </w:p>
    <w:p>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default"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投标保证金金额（元）：240,000.00</w:t>
      </w:r>
    </w:p>
    <w:tbl>
      <w:tblPr>
        <w:tblStyle w:val="8"/>
        <w:tblW w:w="963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Layout w:type="fixed"/>
        <w:tblCellMar>
          <w:top w:w="0" w:type="dxa"/>
          <w:left w:w="108" w:type="dxa"/>
          <w:bottom w:w="0" w:type="dxa"/>
          <w:right w:w="108" w:type="dxa"/>
        </w:tblCellMar>
      </w:tblPr>
      <w:tblGrid>
        <w:gridCol w:w="722"/>
        <w:gridCol w:w="3862"/>
        <w:gridCol w:w="1061"/>
        <w:gridCol w:w="2189"/>
        <w:gridCol w:w="180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jc w:val="center"/>
        </w:trPr>
        <w:tc>
          <w:tcPr>
            <w:tcW w:w="722"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序号</w:t>
            </w:r>
          </w:p>
        </w:tc>
        <w:tc>
          <w:tcPr>
            <w:tcW w:w="3862"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标的名称</w:t>
            </w:r>
          </w:p>
        </w:tc>
        <w:tc>
          <w:tcPr>
            <w:tcW w:w="1061"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数量</w:t>
            </w:r>
          </w:p>
        </w:tc>
        <w:tc>
          <w:tcPr>
            <w:tcW w:w="2189"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标的金额（元）</w:t>
            </w:r>
          </w:p>
        </w:tc>
        <w:tc>
          <w:tcPr>
            <w:tcW w:w="1804"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计量单位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blCellMar>
            <w:top w:w="0" w:type="dxa"/>
            <w:left w:w="108" w:type="dxa"/>
            <w:bottom w:w="0" w:type="dxa"/>
            <w:right w:w="108" w:type="dxa"/>
          </w:tblCellMar>
        </w:tblPrEx>
        <w:trPr>
          <w:jc w:val="center"/>
        </w:trPr>
        <w:tc>
          <w:tcPr>
            <w:tcW w:w="722"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1</w:t>
            </w:r>
          </w:p>
        </w:tc>
        <w:tc>
          <w:tcPr>
            <w:tcW w:w="3862"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福州市第二看守所被监管人员生活物资代购项目</w:t>
            </w:r>
          </w:p>
        </w:tc>
        <w:tc>
          <w:tcPr>
            <w:tcW w:w="1061"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2</w:t>
            </w:r>
          </w:p>
        </w:tc>
        <w:tc>
          <w:tcPr>
            <w:tcW w:w="2189"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24,000,000.00</w:t>
            </w:r>
          </w:p>
        </w:tc>
        <w:tc>
          <w:tcPr>
            <w:tcW w:w="1804"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年</w:t>
            </w:r>
          </w:p>
        </w:tc>
      </w:tr>
    </w:tbl>
    <w:p>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br w:type="page"/>
      </w:r>
    </w:p>
    <w:p>
      <w:pPr>
        <w:pStyle w:val="13"/>
        <w:jc w:val="center"/>
        <w:outlineLvl w:val="0"/>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第二章 投标人须知前附表</w:t>
      </w:r>
      <w:bookmarkEnd w:id="3"/>
    </w:p>
    <w:p>
      <w:pPr>
        <w:pStyle w:val="13"/>
        <w:ind w:firstLine="480"/>
        <w:jc w:val="both"/>
        <w:outlineLvl w:val="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一、投标人须知前附表</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2"/>
        <w:gridCol w:w="1425"/>
        <w:gridCol w:w="747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38" w:type="dxa"/>
            <w:gridSpan w:val="3"/>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招标文件（第三章）</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是否组织现场考察或召开开标前答疑会：</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10.4</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文件的份数</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（1）纸质投标文件：</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A.投标文件（资格及资信证明部分）部分正本1份，副本3份；</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B.投标文件（技术商务部分）部分正本1份，副本7份；</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C.投标文件（报价部分）部分正本1份，副本7份；</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（2）电子投标文件</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：1份，应包含纸质投标文件（资格及资信证明部分、技术商务部分、报价部分）的</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☑扫描件（盖章签名后纸质投标文件正本的扫描件，PDF格式）和☑Word</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，以光盘或U盘提交。其中所有文件不做压缩处理、不留密码。</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注：本项目评审以</w:t>
            </w:r>
            <w:bookmarkStart w:id="4" w:name="OLE_LINK63"/>
            <w:bookmarkStart w:id="5" w:name="OLE_LINK64"/>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纸质投标文件正本</w:t>
            </w:r>
            <w:bookmarkEnd w:id="4"/>
            <w:bookmarkEnd w:id="5"/>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为准，电子文件与纸质文件的内容应保持一致，若有不一致以纸质投标文件正本为准。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10.7-（1）</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是否允许中标人将本项目的非主体、非关键性工作进行分包：</w:t>
            </w:r>
            <w:r>
              <w:rPr>
                <w:rFonts w:hint="eastAsia" w:ascii="宋体" w:hAnsi="宋体" w:eastAsia="宋体" w:cs="宋体"/>
                <w:color w:val="000000" w:themeColor="text1"/>
                <w:sz w:val="24"/>
                <w:szCs w:val="24"/>
                <w:highlight w:val="none"/>
                <w:lang w:val="en-US" w:eastAsia="zh-CN"/>
                <w14:textFill>
                  <w14:solidFill>
                    <w14:schemeClr w14:val="tx1"/>
                  </w14:solidFill>
                </w14:textFill>
              </w:rPr>
              <w:t>不允许。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10.8-（1）</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投标有效期：投标截止时间起90个日历日。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确定中标候选人名单：</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none"/>
                <w14:textFill>
                  <w14:solidFill>
                    <w14:schemeClr w14:val="tx1"/>
                  </w14:solidFill>
                </w14:textFill>
              </w:rPr>
              <w:t>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本项目中标人的确定（以采购包为单位）：</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（1）采购人应在规定的时限内确定中标人。</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）若出现中标候选人并列情形，则按照下列方式确定中标人：</w:t>
            </w:r>
            <w:bookmarkStart w:id="6" w:name="OLE_LINK4"/>
            <w:r>
              <w:rPr>
                <w:rFonts w:hint="eastAsia" w:ascii="宋体" w:hAnsi="宋体" w:eastAsia="宋体" w:cs="宋体"/>
                <w:color w:val="000000" w:themeColor="text1"/>
                <w:sz w:val="24"/>
                <w:szCs w:val="24"/>
                <w:highlight w:val="none"/>
                <w14:textFill>
                  <w14:solidFill>
                    <w14:schemeClr w14:val="tx1"/>
                  </w14:solidFill>
                </w14:textFill>
              </w:rPr>
              <w:t>投标人评标总得分（FA）相同的并列，则按照</w:t>
            </w:r>
            <w:r>
              <w:rPr>
                <w:rFonts w:hint="eastAsia" w:ascii="宋体" w:hAnsi="宋体" w:eastAsia="宋体" w:cs="宋体"/>
                <w:color w:val="000000" w:themeColor="text1"/>
                <w:sz w:val="24"/>
                <w:szCs w:val="24"/>
                <w:highlight w:val="none"/>
                <w:lang w:val="en-US" w:eastAsia="zh-CN"/>
                <w14:textFill>
                  <w14:solidFill>
                    <w14:schemeClr w14:val="tx1"/>
                  </w14:solidFill>
                </w14:textFill>
              </w:rPr>
              <w:t>价格项得分</w:t>
            </w:r>
            <w:r>
              <w:rPr>
                <w:rFonts w:hint="eastAsia" w:ascii="宋体" w:hAnsi="宋体" w:eastAsia="宋体" w:cs="宋体"/>
                <w:color w:val="000000" w:themeColor="text1"/>
                <w:sz w:val="24"/>
                <w:szCs w:val="24"/>
                <w:highlight w:val="none"/>
                <w14:textFill>
                  <w14:solidFill>
                    <w14:schemeClr w14:val="tx1"/>
                  </w14:solidFill>
                </w14:textFill>
              </w:rPr>
              <w:t>由</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color w:val="000000" w:themeColor="text1"/>
                <w:sz w:val="24"/>
                <w:szCs w:val="24"/>
                <w:highlight w:val="none"/>
                <w14:textFill>
                  <w14:solidFill>
                    <w14:schemeClr w14:val="tx1"/>
                  </w14:solidFill>
                </w14:textFill>
              </w:rPr>
              <w:t>到</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color w:val="000000" w:themeColor="text1"/>
                <w:sz w:val="24"/>
                <w:szCs w:val="24"/>
                <w:highlight w:val="none"/>
                <w14:textFill>
                  <w14:solidFill>
                    <w14:schemeClr w14:val="tx1"/>
                  </w14:solidFill>
                </w14:textFill>
              </w:rPr>
              <w:t>顺序排列推荐中标候选人；投标人评标总得分（FA）且</w:t>
            </w:r>
            <w:r>
              <w:rPr>
                <w:rFonts w:hint="eastAsia" w:ascii="宋体" w:hAnsi="宋体" w:eastAsia="宋体" w:cs="宋体"/>
                <w:color w:val="000000" w:themeColor="text1"/>
                <w:sz w:val="24"/>
                <w:szCs w:val="24"/>
                <w:highlight w:val="none"/>
                <w:lang w:val="en-US" w:eastAsia="zh-CN"/>
                <w14:textFill>
                  <w14:solidFill>
                    <w14:schemeClr w14:val="tx1"/>
                  </w14:solidFill>
                </w14:textFill>
              </w:rPr>
              <w:t>价格项得分</w:t>
            </w:r>
            <w:r>
              <w:rPr>
                <w:rFonts w:hint="eastAsia" w:ascii="宋体" w:hAnsi="宋体" w:eastAsia="宋体" w:cs="宋体"/>
                <w:color w:val="000000" w:themeColor="text1"/>
                <w:sz w:val="24"/>
                <w:szCs w:val="24"/>
                <w:highlight w:val="none"/>
                <w14:textFill>
                  <w14:solidFill>
                    <w14:schemeClr w14:val="tx1"/>
                  </w14:solidFill>
                </w14:textFill>
              </w:rPr>
              <w:t>相同的并列，则按技术项的得分从高到低顺序排列推荐中标候选人；若投标人的评标总得分（FA）且</w:t>
            </w:r>
            <w:r>
              <w:rPr>
                <w:rFonts w:hint="eastAsia" w:ascii="宋体" w:hAnsi="宋体" w:eastAsia="宋体" w:cs="宋体"/>
                <w:color w:val="000000" w:themeColor="text1"/>
                <w:sz w:val="24"/>
                <w:szCs w:val="24"/>
                <w:highlight w:val="none"/>
                <w:lang w:val="en-US" w:eastAsia="zh-CN"/>
                <w14:textFill>
                  <w14:solidFill>
                    <w14:schemeClr w14:val="tx1"/>
                  </w14:solidFill>
                </w14:textFill>
              </w:rPr>
              <w:t>价格项得分</w:t>
            </w:r>
            <w:r>
              <w:rPr>
                <w:rFonts w:hint="eastAsia" w:ascii="宋体" w:hAnsi="宋体" w:eastAsia="宋体" w:cs="宋体"/>
                <w:color w:val="000000" w:themeColor="text1"/>
                <w:sz w:val="24"/>
                <w:szCs w:val="24"/>
                <w:highlight w:val="none"/>
                <w14:textFill>
                  <w14:solidFill>
                    <w14:schemeClr w14:val="tx1"/>
                  </w14:solidFill>
                </w14:textFill>
              </w:rPr>
              <w:t>相同、技术项的得分也相同的，则评标委员会在有关监督人员的监督下通过随机抽取的形式，确定排名顺序。</w:t>
            </w:r>
            <w:bookmarkEnd w:id="6"/>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）本项目确定的中标人家</w:t>
            </w:r>
            <w:r>
              <w:rPr>
                <w:rFonts w:hint="eastAsia" w:ascii="宋体" w:hAnsi="宋体" w:eastAsia="宋体" w:cs="宋体"/>
                <w:color w:val="000000" w:themeColor="text1"/>
                <w:sz w:val="24"/>
                <w:szCs w:val="24"/>
                <w:highlight w:val="none"/>
                <w:u w:val="none"/>
                <w14:textFill>
                  <w14:solidFill>
                    <w14:schemeClr w14:val="tx1"/>
                  </w14:solidFill>
                </w14:textFill>
              </w:rPr>
              <w:t>数：</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none"/>
                <w14:textFill>
                  <w14:solidFill>
                    <w14:schemeClr w14:val="tx1"/>
                  </w14:solidFill>
                </w14:textFill>
              </w:rPr>
              <w:t>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合同签订时限：自中标通知书发出之日起30个日历日内。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15.1-（2）</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15.4</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招标文件的质疑</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（1）潜在投标人可在质疑时效期间内对招标文件以书面形式提出质疑。</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（2）质疑时效期间：应在依法获取招标文件之日起7个工作日内向</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提出。</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16.1</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监督管理部门：福州市第二看守所</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信息公告指定媒体（以下简称：“指定媒体”）：</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（1）工采通电子招投标交易平台（https：//easy-prt.com/）；</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（2）福建省智信招标有限公司，网址http：//www.fjzxzb.com/。</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※若出现上述指定媒体信息不一致情形，应以工采通电子招投标交易平台发布的为准。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代理服务费</w:t>
            </w:r>
          </w:p>
        </w:tc>
        <w:tc>
          <w:tcPr>
            <w:tcW w:w="7471" w:type="dxa"/>
            <w:vAlign w:val="center"/>
          </w:tcPr>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（1）本项目采购代理服务费用收取对象：</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中标/成交人</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（2）本项目采购代理服务费收费标准：</w:t>
            </w: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参考原《招标代理服务收费管理暂行办法》（计价格[2002]1980号文），以预算金额为计算基准，按照下述费率比例按差额定率累进法计算后，向中标人收取。</w:t>
            </w:r>
          </w:p>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附：费率标准</w:t>
            </w:r>
          </w:p>
          <w:tbl>
            <w:tblPr>
              <w:tblStyle w:val="8"/>
              <w:tblW w:w="7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028"/>
              <w:gridCol w:w="2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3533"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中标（成交）金额</w:t>
                  </w:r>
                </w:p>
              </w:tc>
              <w:tc>
                <w:tcPr>
                  <w:tcW w:w="1646"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服务招标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3533"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100万元以下部分</w:t>
                  </w:r>
                </w:p>
              </w:tc>
              <w:tc>
                <w:tcPr>
                  <w:tcW w:w="1646"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3533"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100万元-500万元部分</w:t>
                  </w:r>
                </w:p>
              </w:tc>
              <w:tc>
                <w:tcPr>
                  <w:tcW w:w="1646"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3533"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500万元-1000万元部分</w:t>
                  </w:r>
                </w:p>
              </w:tc>
              <w:tc>
                <w:tcPr>
                  <w:tcW w:w="1646"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3533"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1000万元-5000万元部分</w:t>
                  </w:r>
                </w:p>
              </w:tc>
              <w:tc>
                <w:tcPr>
                  <w:tcW w:w="1646" w:type="dxa"/>
                  <w:shd w:val="clear" w:color="auto" w:fill="FFFFFF"/>
                  <w:tcMar>
                    <w:top w:w="30" w:type="dxa"/>
                    <w:left w:w="150" w:type="dxa"/>
                    <w:bottom w:w="30" w:type="dxa"/>
                    <w:right w:w="15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40" w:lineRule="exact"/>
                    <w:ind w:left="0" w:right="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0.25%</w:t>
                  </w:r>
                </w:p>
              </w:tc>
            </w:tr>
          </w:tbl>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t>（3）采购代理服务费专户：</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开户名：福建省智信招标有限公司；</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开户行：中国光大银行福州市杨桥支行；</w:t>
            </w:r>
          </w:p>
          <w:p>
            <w:pPr>
              <w:keepNext w:val="0"/>
              <w:keepLines w:val="0"/>
              <w:pageBreakBefore w:val="0"/>
              <w:kinsoku/>
              <w:overflowPunct/>
              <w:topLinePunct w:val="0"/>
              <w:autoSpaceDE/>
              <w:autoSpaceDN/>
              <w:bidi w:val="0"/>
              <w:adjustRightInd w:val="0"/>
              <w:snapToGrid w:val="0"/>
              <w:spacing w:line="460" w:lineRule="exact"/>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账号：087739120100304037933。</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t>注：中标人无正当理由放弃中标</w:t>
            </w:r>
            <w:r>
              <w:rPr>
                <w:rFonts w:hint="eastAsia" w:ascii="宋体" w:hAnsi="宋体" w:eastAsia="宋体" w:cs="宋体"/>
                <w:b/>
                <w:bCs/>
                <w:color w:val="000000" w:themeColor="text1"/>
                <w:kern w:val="0"/>
                <w:sz w:val="24"/>
                <w:szCs w:val="24"/>
                <w:highlight w:val="none"/>
                <w:shd w:val="clear" w:color="auto" w:fill="auto"/>
                <w:lang w:val="en-US" w:eastAsia="zh-CN" w:bidi="ar-SA"/>
                <w14:textFill>
                  <w14:solidFill>
                    <w14:schemeClr w14:val="tx1"/>
                  </w14:solidFill>
                </w14:textFill>
              </w:rPr>
              <w:t>或</w:t>
            </w:r>
            <w:r>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t>因自身原因导致中标结果无效，或者拒绝按照招标文件、投标文件与采购人签订采购合同的，视为严重违约，其已缴纳的采购代理服务费不予退还，采购人还可依据相关法律法规及招标文件约定追究其相应法律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2"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p>
        </w:tc>
        <w:tc>
          <w:tcPr>
            <w:tcW w:w="1425"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18.1</w:t>
            </w:r>
          </w:p>
        </w:tc>
        <w:tc>
          <w:tcPr>
            <w:tcW w:w="7471"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其他事项：</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本项目使用的资金非财政性资金，不属于依法进行的政府采购项目。招标文件中若出现关于“政府采购”的有关表述，仅出于表述参照政府采购程序过程的目的。在适用法律上不受政府采购相关法律法规限制，遵从本招标文件有关规定。</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2、解释权：采购人或采购代理机构拥有本项目招标文件的最终解释权。</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3、无效投标条款汇总：招标文件各章节中已列明的无效投标条款，请各投标人认真查看对照。</w:t>
            </w:r>
          </w:p>
        </w:tc>
      </w:tr>
    </w:tbl>
    <w:p>
      <w:pPr>
        <w:pStyle w:val="13"/>
        <w:jc w:val="center"/>
        <w:outlineLvl w:val="9"/>
        <w:rPr>
          <w:rFonts w:hint="eastAsia" w:ascii="宋体" w:hAnsi="宋体" w:eastAsia="宋体" w:cs="宋体"/>
          <w:b/>
          <w:color w:val="000000" w:themeColor="text1"/>
          <w:sz w:val="36"/>
          <w:highlight w:val="none"/>
          <w14:textFill>
            <w14:solidFill>
              <w14:schemeClr w14:val="tx1"/>
            </w14:solidFill>
          </w14:textFill>
        </w:rPr>
      </w:pPr>
    </w:p>
    <w:p>
      <w:pPr>
        <w:pStyle w:val="13"/>
        <w:jc w:val="center"/>
        <w:outlineLvl w:val="9"/>
        <w:rPr>
          <w:rFonts w:hint="eastAsia" w:ascii="宋体" w:hAnsi="宋体" w:eastAsia="宋体" w:cs="宋体"/>
          <w:b/>
          <w:color w:val="000000" w:themeColor="text1"/>
          <w:sz w:val="36"/>
          <w:highlight w:val="none"/>
          <w14:textFill>
            <w14:solidFill>
              <w14:schemeClr w14:val="tx1"/>
            </w14:solidFill>
          </w14:textFill>
        </w:rPr>
      </w:pPr>
    </w:p>
    <w:p>
      <w:pPr>
        <w:pStyle w:val="13"/>
        <w:jc w:val="center"/>
        <w:outlineLvl w:val="9"/>
        <w:rPr>
          <w:rFonts w:hint="eastAsia" w:ascii="宋体" w:hAnsi="宋体" w:eastAsia="宋体" w:cs="宋体"/>
          <w:b/>
          <w:color w:val="000000" w:themeColor="text1"/>
          <w:sz w:val="36"/>
          <w:highlight w:val="none"/>
          <w14:textFill>
            <w14:solidFill>
              <w14:schemeClr w14:val="tx1"/>
            </w14:solidFill>
          </w14:textFill>
        </w:rPr>
      </w:pPr>
    </w:p>
    <w:p>
      <w:pPr>
        <w:pStyle w:val="13"/>
        <w:jc w:val="center"/>
        <w:outlineLvl w:val="9"/>
        <w:rPr>
          <w:rFonts w:hint="eastAsia" w:ascii="宋体" w:hAnsi="宋体" w:eastAsia="宋体" w:cs="宋体"/>
          <w:b/>
          <w:color w:val="000000" w:themeColor="text1"/>
          <w:sz w:val="36"/>
          <w:highlight w:val="none"/>
          <w14:textFill>
            <w14:solidFill>
              <w14:schemeClr w14:val="tx1"/>
            </w14:solidFill>
          </w14:textFill>
        </w:rPr>
      </w:pPr>
    </w:p>
    <w:p>
      <w:pPr>
        <w:jc w:val="center"/>
        <w:outlineLvl w:val="9"/>
        <w:rPr>
          <w:rFonts w:hint="eastAsia" w:ascii="宋体" w:hAnsi="宋体" w:eastAsia="宋体" w:cs="宋体"/>
          <w:b/>
          <w:color w:val="000000" w:themeColor="text1"/>
          <w:sz w:val="36"/>
          <w:highlight w:val="none"/>
          <w14:textFill>
            <w14:solidFill>
              <w14:schemeClr w14:val="tx1"/>
            </w14:solidFill>
          </w14:textFill>
        </w:rPr>
      </w:pPr>
      <w:r>
        <w:rPr>
          <w:rFonts w:hint="eastAsia" w:ascii="宋体" w:hAnsi="宋体" w:eastAsia="宋体" w:cs="宋体"/>
          <w:b/>
          <w:color w:val="000000" w:themeColor="text1"/>
          <w:sz w:val="36"/>
          <w:highlight w:val="none"/>
          <w14:textFill>
            <w14:solidFill>
              <w14:schemeClr w14:val="tx1"/>
            </w14:solidFill>
          </w14:textFill>
        </w:rPr>
        <w:br w:type="page"/>
      </w:r>
    </w:p>
    <w:p>
      <w:pPr>
        <w:pStyle w:val="13"/>
        <w:jc w:val="center"/>
        <w:outlineLvl w:val="0"/>
        <w:rPr>
          <w:rFonts w:hint="eastAsia" w:ascii="宋体" w:hAnsi="宋体" w:eastAsia="宋体" w:cs="宋体"/>
          <w:color w:val="000000" w:themeColor="text1"/>
          <w:sz w:val="36"/>
          <w:szCs w:val="36"/>
          <w:highlight w:val="none"/>
          <w14:textFill>
            <w14:solidFill>
              <w14:schemeClr w14:val="tx1"/>
            </w14:solidFill>
          </w14:textFill>
        </w:rPr>
      </w:pPr>
      <w:bookmarkStart w:id="7" w:name="_Toc21512"/>
      <w:r>
        <w:rPr>
          <w:rFonts w:hint="eastAsia" w:ascii="宋体" w:hAnsi="宋体" w:eastAsia="宋体" w:cs="宋体"/>
          <w:b/>
          <w:color w:val="000000" w:themeColor="text1"/>
          <w:sz w:val="36"/>
          <w:szCs w:val="36"/>
          <w:highlight w:val="none"/>
          <w14:textFill>
            <w14:solidFill>
              <w14:schemeClr w14:val="tx1"/>
            </w14:solidFill>
          </w14:textFill>
        </w:rPr>
        <w:t>第三章 投标人须知</w:t>
      </w:r>
      <w:bookmarkEnd w:id="7"/>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一、总则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1、适用范围</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1.1适用于招标文件载明项目的</w:t>
      </w:r>
      <w:r>
        <w:rPr>
          <w:rFonts w:hint="eastAsia" w:ascii="宋体" w:hAnsi="宋体" w:eastAsia="宋体" w:cs="宋体"/>
          <w:color w:val="000000" w:themeColor="text1"/>
          <w:sz w:val="24"/>
          <w:szCs w:val="24"/>
          <w:highlight w:val="none"/>
          <w:lang w:eastAsia="zh-CN"/>
          <w14:textFill>
            <w14:solidFill>
              <w14:schemeClr w14:val="tx1"/>
            </w14:solidFill>
          </w14:textFill>
        </w:rPr>
        <w:t>采购活动</w:t>
      </w:r>
      <w:r>
        <w:rPr>
          <w:rFonts w:hint="eastAsia" w:ascii="宋体" w:hAnsi="宋体" w:eastAsia="宋体" w:cs="宋体"/>
          <w:color w:val="000000" w:themeColor="text1"/>
          <w:sz w:val="24"/>
          <w:szCs w:val="24"/>
          <w:highlight w:val="none"/>
          <w14:textFill>
            <w14:solidFill>
              <w14:schemeClr w14:val="tx1"/>
            </w14:solidFill>
          </w14:textFill>
        </w:rPr>
        <w:t>（以下简称：“本次采购活动”）。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2、定义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2.1“采购标的”指招标文件载明的需要采购的货物或服务。</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bookmarkStart w:id="8" w:name="OLE_LINK5"/>
      <w:r>
        <w:rPr>
          <w:rFonts w:hint="eastAsia" w:ascii="宋体" w:hAnsi="宋体" w:eastAsia="宋体" w:cs="宋体"/>
          <w:color w:val="000000" w:themeColor="text1"/>
          <w:sz w:val="24"/>
          <w:szCs w:val="24"/>
          <w:highlight w:val="none"/>
          <w:lang w:val="en-US"/>
          <w14:textFill>
            <w14:solidFill>
              <w14:schemeClr w14:val="tx1"/>
            </w14:solidFill>
          </w14:textFill>
        </w:rPr>
        <w:t>2.2</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采购人自行组织采购的，招标文件中的“代理机构”指采购人。</w:t>
      </w:r>
    </w:p>
    <w:bookmarkEnd w:id="8"/>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“潜在投标人”指按照招标文件第一章第</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条规定获取招标文件且有意向参加本项目投标的供应商。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“投标人”指按照招标文件第一章第</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条规定获取招标文件并参加本项目投标的供应商。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“单位负责人”指单位法定代表人或法律、法规规定代表单位行使职权的主要负责人。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“投标人代表”指投标人的单位负责人或“单位授权书”中载明的接受授权方。</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二、投标人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3、合格投标人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3.1一般规定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（1）投标人应遵守《中华人民共和国劳动合同法》有关规定和《中华人民共和国妇女权益保障法》中关于“劳动和社会保障权益”的有关要求以及其他有关法律、法规和规章的强制性规定。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投标人对提供供应商资格承诺函及所承诺事项的真实性、合法性及有效性负责，并已知晓所提供资格承诺函内容不实的，可能涉嫌“提供虚假材料谋取中标成交”违法情形。经调查属实的，</w:t>
      </w:r>
      <w:r>
        <w:rPr>
          <w:rFonts w:hint="eastAsia" w:ascii="宋体" w:hAnsi="宋体" w:eastAsia="宋体" w:cs="宋体"/>
          <w:color w:val="000000" w:themeColor="text1"/>
          <w:sz w:val="24"/>
          <w:szCs w:val="24"/>
          <w:highlight w:val="none"/>
          <w:lang w:val="en-US" w:eastAsia="zh-CN"/>
          <w14:textFill>
            <w14:solidFill>
              <w14:schemeClr w14:val="tx1"/>
            </w14:solidFill>
          </w14:textFill>
        </w:rPr>
        <w:t>按</w:t>
      </w:r>
      <w:r>
        <w:rPr>
          <w:rFonts w:hint="eastAsia" w:ascii="宋体" w:hAnsi="宋体" w:eastAsia="宋体" w:cs="宋体"/>
          <w:color w:val="000000" w:themeColor="text1"/>
          <w:sz w:val="24"/>
          <w:szCs w:val="24"/>
          <w:highlight w:val="none"/>
          <w14:textFill>
            <w14:solidFill>
              <w14:schemeClr w14:val="tx1"/>
            </w14:solidFill>
          </w14:textFill>
        </w:rPr>
        <w:t>“处以采购金额千分之五以上千分之十以下的罚款，列入不良行为记录名单，在一至三年内禁止参加</w:t>
      </w:r>
      <w:r>
        <w:rPr>
          <w:rFonts w:hint="eastAsia" w:ascii="宋体" w:hAnsi="宋体" w:eastAsia="宋体" w:cs="宋体"/>
          <w:color w:val="000000" w:themeColor="text1"/>
          <w:sz w:val="24"/>
          <w:szCs w:val="24"/>
          <w:highlight w:val="none"/>
          <w:lang w:eastAsia="zh-CN"/>
          <w14:textFill>
            <w14:solidFill>
              <w14:schemeClr w14:val="tx1"/>
            </w14:solidFill>
          </w14:textFill>
        </w:rPr>
        <w:t>采购活动</w:t>
      </w:r>
      <w:r>
        <w:rPr>
          <w:rFonts w:hint="eastAsia" w:ascii="宋体" w:hAnsi="宋体" w:eastAsia="宋体" w:cs="宋体"/>
          <w:color w:val="000000" w:themeColor="text1"/>
          <w:sz w:val="24"/>
          <w:szCs w:val="24"/>
          <w:highlight w:val="none"/>
          <w14:textFill>
            <w14:solidFill>
              <w14:schemeClr w14:val="tx1"/>
            </w14:solidFill>
          </w14:textFill>
        </w:rPr>
        <w:t>，有违法所得的，并处没收违法所得，情节严重的，由市场监管部门吊销营业执照，构成犯罪的，依法追究刑事责任”和法律法规有关规定处理。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（2）投标人的资格要求：详见招标文件第一章。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3.2若本项目接受联合体投标且投标人为联合体，则联合体各方应遵守本章第3.1条规定，同时还应遵守下列规定：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（1）联合体各方应提交联合体协议，联合体协议应符合招标文件规定。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（2）联合体各方不得再单独参加或与其他供应商另外组成联合体参加同一合同项下的投标。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（3）联合体各方应共同与采购人签订采购合同，就采购合同约定的事项对采购人承担连带责任。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（5）联合体一方放弃中标的，视为联合体整体放弃中标，联合体各方承担连带责任。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（6）如本项目不接受联合体投标而投标人为联合体的，或者本项目接受联合体投标但投标人组成的联合体不符合本章第3.2条规定的，投标无效。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4、投标费用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4.1除招标文件另有规定外，投标人应自行承担其参加本项目投标所涉及的一切费用。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三、招标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5、招标文件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5.1招标文件由下述部分组成：</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招标公告</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邀请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（2）投标人须知前附表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（3）投标人须知</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（4）资格审查与评标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（5）招标内容及要求</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采购合同</w:t>
      </w:r>
      <w:r>
        <w:rPr>
          <w:rFonts w:hint="eastAsia" w:ascii="宋体" w:hAnsi="宋体" w:eastAsia="宋体" w:cs="宋体"/>
          <w:color w:val="000000" w:themeColor="text1"/>
          <w:sz w:val="24"/>
          <w:szCs w:val="24"/>
          <w:highlight w:val="none"/>
          <w14:textFill>
            <w14:solidFill>
              <w14:schemeClr w14:val="tx1"/>
            </w14:solidFill>
          </w14:textFill>
        </w:rPr>
        <w:t>（参考文本）</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（7）投标文件格式</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（8）按照招标文件规定作为招标文件组成部分的其他内容（若有）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5.2招标文件的澄清或修改</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可对已发出的招标文件进行必要的澄清或修改。</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u w:val="none"/>
          <w14:textFill>
            <w14:solidFill>
              <w14:schemeClr w14:val="tx1"/>
            </w14:solidFill>
          </w14:textFill>
        </w:rPr>
        <w:t xml:space="preserve">澄清或修改的内容可能影响投标文件编制的， </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u w:val="none"/>
          <w14:textFill>
            <w14:solidFill>
              <w14:schemeClr w14:val="tx1"/>
            </w14:solidFill>
          </w14:textFill>
        </w:rPr>
        <w:t xml:space="preserve">将在投标截止时间至少15个日历日前，在招标文件载明的指定媒体以更正公告的形式发布澄清或修改的内容。不足15个日历日的， </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u w:val="none"/>
          <w14:textFill>
            <w14:solidFill>
              <w14:schemeClr w14:val="tx1"/>
            </w14:solidFill>
          </w14:textFill>
        </w:rPr>
        <w:t xml:space="preserve">将顺延投标截止时间及开标时间， </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u w:val="none"/>
          <w14:textFill>
            <w14:solidFill>
              <w14:schemeClr w14:val="tx1"/>
            </w14:solidFill>
          </w14:textFill>
        </w:rPr>
        <w:t>和投标人受原投标截止时间及开标时间制约的所有权利和义务均延长至新的投标截止时间及开标时间。</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6、现场考察或开标前答疑会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6.1是否组织现场考察或召开开标前答疑会：详见招标文件第二章。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7、更正公告</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7.1若</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发布更正公告，则更正公告及其所发布的内容或信息（包括但不限于：招标文件的澄清或修改、现场考察或答疑会的有关事宜等）作为招标文件组成部分，对投标人具有约束力。</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7.2更正公告作为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通知所有潜在投标人的书面形式。</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8、终止公告</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8.1若出现因重大变故导致采购任务取消情形，</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可终止招标并发布终止公告。</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8.2终止公告作为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通知所有潜在投标人的书面形式。</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四、投标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9、投标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9.1投标人可对招标文件载明的全部或部分采购包进行投标。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9.2投标人应对同一个采购包内的所有内容进行完整投标，否则投标无效。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9.3投标人代表只能接受一个投标人的授权参加投标，否则投标无效。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9.4单位负责人为同一人或存在直接控股、管理关系的不同供应商，不得同时参加同一合同项下的投标，否则投标无效。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列入</w:t>
      </w:r>
      <w:r>
        <w:rPr>
          <w:rFonts w:hint="eastAsia" w:ascii="宋体" w:hAnsi="宋体" w:eastAsia="宋体" w:cs="宋体"/>
          <w:color w:val="000000" w:themeColor="text1"/>
          <w:sz w:val="24"/>
          <w:szCs w:val="24"/>
          <w:highlight w:val="none"/>
          <w:lang w:val="en-US" w:eastAsia="zh-CN"/>
          <w14:textFill>
            <w14:solidFill>
              <w14:schemeClr w14:val="tx1"/>
            </w14:solidFill>
          </w14:textFill>
        </w:rPr>
        <w:t>失信被执行人、重大税收违法失信主体名单、严重失信主体名单</w:t>
      </w:r>
      <w:r>
        <w:rPr>
          <w:rFonts w:hint="eastAsia" w:ascii="宋体" w:hAnsi="宋体" w:eastAsia="宋体" w:cs="宋体"/>
          <w:color w:val="000000" w:themeColor="text1"/>
          <w:sz w:val="24"/>
          <w:szCs w:val="24"/>
          <w:highlight w:val="none"/>
          <w14:textFill>
            <w14:solidFill>
              <w14:schemeClr w14:val="tx1"/>
            </w14:solidFill>
          </w14:textFill>
        </w:rPr>
        <w:t>及其他不符合</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规定条件的供应商，不得参加投标，否则投标无效。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有下列情形之一的，视为投标人串通投标，其投标无效：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（1）不同投标人的投标文件由同一单位或个人编制；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（2）不同投标人委托同一单位或个人办理投标事宜；</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（3）不同投标人的投标文件载明的项目管理成员或联系人员为同一人；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（4）不同投标人的投标文件异常一致或投标报价呈规律性差异；</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（5）不同投标人的投标文件相互混装；</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（6）不同投标人的投标保证金从同一单位或个人的账户转出；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（7）有关法律、法规和规章及招标文件规定的其他串通投标情形。</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10、投标文件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10.1投标文件的编制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（1）投标人应先仔细阅读招标文件的全部内容后，再进行投标文件的编制。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（2）投标文件应按照本章第10.2条规定编制其组成部分。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（3）投标文件应满足招标文件提出的实质性要求和条件，并保证其所提交的全部资料是不可割离且真实、有效、准确、完整和不具有任何误导性的，否则造成不利后果由投标人承担责任。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10.2</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由下述部分组成：</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（1）资格及资信证明部分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①投标函</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②投标人的资格及资信证明文件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③投标保证金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（2）报价部分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w:t>
      </w:r>
      <w:r>
        <w:rPr>
          <w:rFonts w:hint="eastAsia" w:ascii="宋体" w:hAnsi="宋体" w:eastAsia="宋体" w:cs="宋体"/>
          <w:color w:val="000000" w:themeColor="text1"/>
          <w:sz w:val="24"/>
          <w:szCs w:val="24"/>
          <w:highlight w:val="none"/>
          <w:lang w:eastAsia="zh-CN"/>
          <w14:textFill>
            <w14:solidFill>
              <w14:schemeClr w14:val="tx1"/>
            </w14:solidFill>
          </w14:textFill>
        </w:rPr>
        <w:t>开标一览表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w:t>
      </w:r>
      <w:r>
        <w:rPr>
          <w:rFonts w:hint="eastAsia" w:ascii="宋体" w:hAnsi="宋体" w:eastAsia="宋体" w:cs="宋体"/>
          <w:color w:val="000000" w:themeColor="text1"/>
          <w:sz w:val="24"/>
          <w:szCs w:val="24"/>
          <w:highlight w:val="none"/>
          <w:lang w:eastAsia="zh-CN"/>
          <w14:textFill>
            <w14:solidFill>
              <w14:schemeClr w14:val="tx1"/>
            </w14:solidFill>
          </w14:textFill>
        </w:rPr>
        <w:t>投标报价明细表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（3）技术商务部分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①标的说明一览表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②技术和服务要求响应表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w:t>
      </w:r>
      <w:r>
        <w:rPr>
          <w:rFonts w:hint="eastAsia" w:ascii="宋体" w:hAnsi="宋体" w:eastAsia="宋体" w:cs="宋体"/>
          <w:color w:val="000000" w:themeColor="text1"/>
          <w:sz w:val="24"/>
          <w:szCs w:val="24"/>
          <w:highlight w:val="none"/>
          <w:lang w:eastAsia="zh-CN"/>
          <w14:textFill>
            <w14:solidFill>
              <w14:schemeClr w14:val="tx1"/>
            </w14:solidFill>
          </w14:textFill>
        </w:rPr>
        <w:t>商务要求</w:t>
      </w:r>
      <w:r>
        <w:rPr>
          <w:rFonts w:hint="eastAsia" w:ascii="宋体" w:hAnsi="宋体" w:eastAsia="宋体" w:cs="宋体"/>
          <w:color w:val="000000" w:themeColor="text1"/>
          <w:sz w:val="24"/>
          <w:szCs w:val="24"/>
          <w:highlight w:val="none"/>
          <w14:textFill>
            <w14:solidFill>
              <w14:schemeClr w14:val="tx1"/>
            </w14:solidFill>
          </w14:textFill>
        </w:rPr>
        <w:t>响应表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④投标人提交的其他资料（若有）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⑤招标文件规定作为投标文件组成部分的其他内容（若有）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10.3投标文件的语言</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（1）除招标文件另有规定外，投标文件应使用中文文本，若有不同文本，以中文文本为准。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10.4投标文件的份数：详见招标文件第二章。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10.5投标文件的格式</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（1）除招标文件另有规定外，投标文件应使用招标文件第七章规定的格式。</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（2）除招标文件另有规定外，投标文件应使用不能擦去的墨料或墨水打印、书写或复印。</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（3）除招标文件另有规定外，投标文件应使用人民币作为计量货币。</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（4）除招标文件另有规定外，签署、盖章应遵守下列规定：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①投标文件应加盖投标人的单位公章。若投标人代表为单位授权的委托代理人，应提供“单位授权书”。</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②投标文件应没有涂改或行间插字，除非这些改动是根据</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的指示进行的，或是为改正投标人造成的应修改的错误而进行的。若有前述改动，应按照下列规定之一对改动处进行处理：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a.投标人代表签字确认；</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b.加盖投标人的单位公章或校正章。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10.6投标报价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（1）投标报价超出最高限价将导致投标无效。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（2）最高限价由采购人根据价格测算情况，在预算金额的额度内合理设定。最高限价不得超出预算金额。</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（3）除招标文件另有规定外，投标文件不能出现任何选择性的投标报价，即每一个采购包和品目号的采购标的都只能有一个投标报价。任何选择性的投标报价将导致投标无效。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10.7分包</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（1）是否允许中标人将本项目的非主体、非关键性工作进行分包：详见招标文件第二章。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（2）若允许中标人将本项目的非主体、非关键性工作进行分包且投标人拟在中标后进行分包，则应在投标文件中提供分包意向协议，同时投标人应在</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中载明分包承担主体，分包承担主体应具备相应资质条件（若有）且不得再次分包。</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（3）招标文件允许中标人将非主体、非关键性工作进行分包的项目，有下列情形之一的，中标人不得分包：</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①投标文件中未载明分包承担主体；</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②投标文件载明的分包承担主体不具备相应资质条件；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③投标文件载明的分包承担主体拟再次分包；</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10.8投标有效期</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（1）招标文件载明的投标有效期：详见招标文件第二章。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（2）投标文件承诺的投标有效期不得少于招标文件载明的投标有效期，否则投标无效。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（3）根据本次采购活动的需要，</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可于投标有效期届满之前书面要求投标人延长投标有效期，投标人应在</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规定的期限内以书面形式予以答复。对于延长投标有效期的要求，投标人可以拒绝也可以接受，投标人答复不明确或逾期未答复的，均视为拒绝该要求。对于接受延长投标有效期的投标人，既不要求也不允许修改</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10.9投标保证金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（1）投标保证金作为投标人按照招标文件规定履行相应投标责任、义务的约束及担保。</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（2）投标人以电子保函形式提交投标保证金的，保函的有效期应等于或长于</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承诺的投标有效期，否则投标无效。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（3）提交</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①投标人以汇款形式缴纳投标保证金的，应从其银行账户按照下列方式：公对公转账方式向招标文件载明的投标保证金账户提交投标保证金，具体金额详见招标文件第一章。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②投标人以保函形式提交投标保证金的，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在投标截止时间之前将保函文件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原件</w:t>
      </w:r>
      <w:r>
        <w:rPr>
          <w:rFonts w:hint="eastAsia" w:ascii="宋体" w:hAnsi="宋体" w:eastAsia="宋体" w:cs="宋体"/>
          <w:color w:val="000000" w:themeColor="text1"/>
          <w:sz w:val="24"/>
          <w:szCs w:val="24"/>
          <w:highlight w:val="none"/>
          <w14:textFill>
            <w14:solidFill>
              <w14:schemeClr w14:val="tx1"/>
            </w14:solidFill>
          </w14:textFill>
        </w:rPr>
        <w:t>放入投标文件中，否则视为未提交投标保证金。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③其他形式：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④若本项目接受联合体投标且投标人为联合体，则联合体中的牵头方应按照本章第10.9条第（3）款第①、②、③点规定提交投标保证金。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※除招标文件另有规定外，未按照上述规定提交投标保证金将导致资格审查不合格。</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（4）退还</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①在投标截止时间前撤回已提交的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的投标人，其投标保证金将在</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收到投标人书面撤回通知之日起5个工作日内退回原账户。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②未中标人的投标保证金将在中标通知书发出之日起5个工作日内退回原账户。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③中标人的投标保证金将在采购合同签订之日起5个工作日内退回原账户；合同签订之日以</w:t>
      </w:r>
      <w:r>
        <w:rPr>
          <w:rFonts w:hint="eastAsia" w:ascii="宋体" w:hAnsi="宋体" w:eastAsia="宋体" w:cs="宋体"/>
          <w:color w:val="000000" w:themeColor="text1"/>
          <w:sz w:val="24"/>
          <w:szCs w:val="24"/>
          <w:highlight w:val="none"/>
          <w:lang w:eastAsia="zh-CN"/>
          <w14:textFill>
            <w14:solidFill>
              <w14:schemeClr w14:val="tx1"/>
            </w14:solidFill>
          </w14:textFill>
        </w:rPr>
        <w:t>福州市属国企采购平台</w:t>
      </w:r>
      <w:r>
        <w:rPr>
          <w:rFonts w:hint="eastAsia" w:ascii="宋体" w:hAnsi="宋体" w:eastAsia="宋体" w:cs="宋体"/>
          <w:color w:val="000000" w:themeColor="text1"/>
          <w:sz w:val="24"/>
          <w:szCs w:val="24"/>
          <w:highlight w:val="none"/>
          <w14:textFill>
            <w14:solidFill>
              <w14:schemeClr w14:val="tx1"/>
            </w14:solidFill>
          </w14:textFill>
        </w:rPr>
        <w:t>记载的为准。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④终止招标的，</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将在终止公告发布之日起5个工作日内退回已收取的投标保证金。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⑤除招标文件另有规定外，质疑或投诉涉及的投标人，若投标保证金尚未退还，则待质疑或投诉处理完毕后不计利息原额退还。</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※本章第10.9条第（4）款第①、②、③点规定的投标保证金退还时限不包括因投标人自身原因导致无法及时退还而增加的时间。</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（6）有下列情形之一的，投标保证金将不予退还或通过投标保函进行索赔：</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①投标人串通投标；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②投标人提供虚假材料；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③投标人采取不正当手段诋毁、排挤其他投标人；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④投标截止时间后，投标人在投标有效期内撤销</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⑤招标文件规定的其他不予退还情形；</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⑥中标人有下列情形之一的：</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a.除不可抗力外，因中标人自身原因未在中标通知书要求的期限内与采购人签订采购合同；</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b.未按照招标文件、投标文件的约定签订采购合同或提交履约保证金。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※若上述投标保证金不予退还情形给采购人（采购代理机构）造成损失，则投标人还要承担相应的赔偿责任。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10.10投标文件的提交</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（1）一个投标人只能提交一个投标文件，并按照招标文件第一章规定在系统上完成上传、解密操作。</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10.11投标文件的补充、修改或撤回</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（1）投标截止时间前，投标人可对所提交的投标文件进行补充、修改或撤回，并书面通知 </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（2）补充、修改的内容应按照本章第10.5条第（4）款规定进行签署、盖章，并按照本章第10.10条规定提交，否则将被拒收。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※按照上述规定提交的补充、修改内容作为</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组成部分。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10.12除招标文件另有规定外，有下列情形之一的，投标无效：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未按照招标文件要求签署、盖章；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（2）不符合招标文件中规定的资格要求；</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（3）投标报价超过招标文件中规定的预算金额或最高限价；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含有采购人不能接受的附加条件；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（5）有关法律、法规和规章及招标文件规定的其他无效情形。</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五、开标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11、开标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将在招标文件载明的开标时间及地点主持召开开标会，并邀请投标人参加。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11.2开标会的主持人、唱标人、记录人及其他工作人员（若有）均由</w:t>
      </w:r>
      <w:r>
        <w:rPr>
          <w:rFonts w:hint="eastAsia" w:ascii="宋体" w:hAnsi="宋体" w:eastAsia="宋体" w:cs="宋体"/>
          <w:color w:val="000000" w:themeColor="text1"/>
          <w:sz w:val="24"/>
          <w:szCs w:val="24"/>
          <w:highlight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派出，现场监督人员（若有）可由有关方面派出。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11.3本项目的开标环节，投标人可自行选择到开标现场参加开标会或者远程参加开标会。11.4开标会应遵守下列规定：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（1）首先由主持人宣布开标会须知，然后由投标人代表对</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的加密情况进行检查，经确认无误后，由工作人员对参加现场开标会投标人的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进行解密。通过远程参与开标流程的投标人须在系统远程解密开启后，在代理机构规定时间内使用CA数字证书进行</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的解密操作，逾期未解密的视为放弃投标。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（2）唱标时，唱标人将依次宣布“投标人名称”、“各投标人关于</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补充、修改或撤回的书面通知（若有）”、“各投标人的投标报价”和招标文件规定的需要宣布的其他内容（包括但不限于：</w:t>
      </w:r>
      <w:r>
        <w:rPr>
          <w:rFonts w:hint="eastAsia" w:ascii="宋体" w:hAnsi="宋体" w:eastAsia="宋体" w:cs="宋体"/>
          <w:color w:val="000000" w:themeColor="text1"/>
          <w:sz w:val="24"/>
          <w:szCs w:val="24"/>
          <w:highlight w:val="none"/>
          <w:lang w:eastAsia="zh-CN"/>
          <w14:textFill>
            <w14:solidFill>
              <w14:schemeClr w14:val="tx1"/>
            </w14:solidFill>
          </w14:textFill>
        </w:rPr>
        <w:t>开标一览表</w:t>
      </w:r>
      <w:r>
        <w:rPr>
          <w:rFonts w:hint="eastAsia" w:ascii="宋体" w:hAnsi="宋体" w:eastAsia="宋体" w:cs="宋体"/>
          <w:color w:val="000000" w:themeColor="text1"/>
          <w:sz w:val="24"/>
          <w:szCs w:val="24"/>
          <w:highlight w:val="none"/>
          <w14:textFill>
            <w14:solidFill>
              <w14:schemeClr w14:val="tx1"/>
            </w14:solidFill>
          </w14:textFill>
        </w:rPr>
        <w:t>中的内容、唱标人认为需要宣布的内容等）。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（3）唱标结束后，参加现场开标会的投标人代表应对开标记录进行签字确认，通过远程参与开标流程的投标人须在系统远程签章开启后，在系统规定时间内对开标结果进行签章确认。</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（5）若投标人未到开标现场参加开标会，也未通过远程参加开标会的，视同认可开标结果。</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※若出现本章第11.4条第（3）、（4）、（5）款规定情形之一，则投标人不得在开标会后就开标过程和开标记录涉及或可能涉及的有关事由（包括但不限于：“投标报价”、“</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的格式”、“</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的提交”、“</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的补充、修改或撤回”等）向</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提出任何疑义或要求（包括质疑）。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11.5投标截止时间后，参加投标的投标人不足三家的，不进行开标。同时，本次采购活动结束，</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重新</w:t>
      </w:r>
      <w:r>
        <w:rPr>
          <w:rFonts w:hint="eastAsia" w:ascii="宋体" w:hAnsi="宋体" w:eastAsia="宋体" w:cs="宋体"/>
          <w:color w:val="000000" w:themeColor="text1"/>
          <w:sz w:val="24"/>
          <w:szCs w:val="24"/>
          <w:highlight w:val="none"/>
          <w14:textFill>
            <w14:solidFill>
              <w14:schemeClr w14:val="tx1"/>
            </w14:solidFill>
          </w14:textFill>
        </w:rPr>
        <w:t>组织后续采购活动（包括但不限于：重新招标、采用其他方式采购等）。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11.6投标截止时间后撤销投标的处理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投标截止时间后，投标人在投标有效期内撤销投标的，其撤销投标的行为无效。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六、中标与采购合同</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12、中标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12.1本项目推荐的中标候选人家数：详见招标文件第二章。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12.2本项目中标人的确定：详见招标文件第二章。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12.3中标公告</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（1）中标人确定之日起2个工作日内，</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将在招标文件载明的指定媒体以中标公告的形式发布中标结果。</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（2）中标公告的公告期限为1个工作日。</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12.4中标通知书</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（1）中标公告发布的同时，</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将向中标人发出中标通知书。</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（2）中标通知书发出后，采购人不得违法改变中标结果，中标人无正当理由不得放弃中标。</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13、采购合同</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13.1签订采购合同应遵守</w:t>
      </w:r>
      <w:r>
        <w:rPr>
          <w:rFonts w:hint="eastAsia" w:ascii="宋体" w:hAnsi="宋体" w:eastAsia="宋体" w:cs="宋体"/>
          <w:color w:val="000000" w:themeColor="text1"/>
          <w:sz w:val="24"/>
          <w:szCs w:val="24"/>
          <w:highlight w:val="none"/>
          <w:lang w:eastAsia="zh-CN"/>
          <w14:textFill>
            <w14:solidFill>
              <w14:schemeClr w14:val="tx1"/>
            </w14:solidFill>
          </w14:textFill>
        </w:rPr>
        <w:t>相关法律法规</w:t>
      </w:r>
      <w:r>
        <w:rPr>
          <w:rFonts w:hint="eastAsia" w:ascii="宋体" w:hAnsi="宋体" w:eastAsia="宋体" w:cs="宋体"/>
          <w:color w:val="000000" w:themeColor="text1"/>
          <w:sz w:val="24"/>
          <w:szCs w:val="24"/>
          <w:highlight w:val="none"/>
          <w14:textFill>
            <w14:solidFill>
              <w14:schemeClr w14:val="tx1"/>
            </w14:solidFill>
          </w14:textFill>
        </w:rPr>
        <w:t>的规定，不得对招标文件确定的事项和中标人的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作实质性修改。采购人不得向中标人提出任何不合理的要求作为采购合同的签订条件。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13.2签订时限：详见须知前附表的13.2。</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13.3采购合同的履行、违约责任和解决争议的方法等适用民法典。</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13.4采购人与中标人应根据采购合同的约定依法履行合同义务。</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13.5采购合同履行过程中，采购人若需追加与合同标的相同的货物或服务，则追加采购金额不得超过原合同采购金额的10%。</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13.6中标人在采购合同履行过程中应遵守有关法律、法规和规章的强制性规定（即使前述强制性规定有可能在招标文件中未予列明）。</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七、询问、质疑与投诉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14、询问</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14.1潜在投标人或投标人对本次采购活动的有关事项若有疑问，可向</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提出询问，</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将按照有关规定进行答复。</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15、质疑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15.1针对同一采购程序环节的质疑应在</w:t>
      </w:r>
      <w:r>
        <w:rPr>
          <w:rFonts w:hint="eastAsia" w:ascii="宋体" w:hAnsi="宋体" w:eastAsia="宋体" w:cs="宋体"/>
          <w:color w:val="000000" w:themeColor="text1"/>
          <w:sz w:val="24"/>
          <w:szCs w:val="24"/>
          <w:highlight w:val="none"/>
          <w:lang w:eastAsia="zh-CN"/>
          <w14:textFill>
            <w14:solidFill>
              <w14:schemeClr w14:val="tx1"/>
            </w14:solidFill>
          </w14:textFill>
        </w:rPr>
        <w:t>知道或者应当知道其权益受到损害之日起</w:t>
      </w:r>
      <w:r>
        <w:rPr>
          <w:rFonts w:hint="eastAsia" w:ascii="宋体" w:hAnsi="宋体" w:eastAsia="宋体" w:cs="宋体"/>
          <w:color w:val="000000" w:themeColor="text1"/>
          <w:sz w:val="24"/>
          <w:szCs w:val="24"/>
          <w:highlight w:val="none"/>
          <w:lang w:val="en-US" w:eastAsia="zh-CN"/>
          <w14:textFill>
            <w14:solidFill>
              <w14:schemeClr w14:val="tx1"/>
            </w14:solidFill>
          </w14:textFill>
        </w:rPr>
        <w:t>7个工作日内</w:t>
      </w:r>
      <w:r>
        <w:rPr>
          <w:rFonts w:hint="eastAsia" w:ascii="宋体" w:hAnsi="宋体" w:eastAsia="宋体" w:cs="宋体"/>
          <w:color w:val="000000" w:themeColor="text1"/>
          <w:sz w:val="24"/>
          <w:szCs w:val="24"/>
          <w:highlight w:val="none"/>
          <w14:textFill>
            <w14:solidFill>
              <w14:schemeClr w14:val="tx1"/>
            </w14:solidFill>
          </w14:textFill>
        </w:rPr>
        <w:t>一次性提出，对一个项目的不同采购包提出质疑的，应当将各采购包质疑事项集中在一份质疑函中提出，并同时符合下列条件：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（1）对招标文件提出质疑的，质疑人应为潜在投标人，且两者的身份、名称等均应保持一致。对采购过程、结果提出质疑的，质疑人应为投标人，且两者的身份、名称等均应保持一致。</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（2）质疑人应按照招标文件第二章规定方式提交质疑函。</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（3）质疑函应包括下列主要内容：</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①质疑人的基本信息，至少包括：全称、地址、邮政编码等；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②所质疑项目的基本信息，至少包括：项目编号、项目名称等；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③所质疑的具体事项（以下简称：“质疑事项”）；</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④针对质疑事项提出的明确请求，前述明确请求指质疑人提出质疑的目的以及希望</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对其质疑作出的处理结果，如：暂停招标投标活动、修改招标文件、停止或纠正违法违规行为、中标结果无效、废标、重新招标等；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⑤针对质疑事项导致质疑人自身权益受到损害的必要证明材料，至少包括：</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a.质疑人代表的身份证明材料：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a2若本项目接受自然人投标且质疑人为自然人的，提供本人的身份证复印件。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b.其他证明材料（即事实依据和必要的法律依据）包括但不限于下列材料：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b1所质疑的具体事项是与自己有利害关系的证明材料；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b2质疑函所述事实存在的证明材料，如：</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、采购过程或中标结果违法违规或不符合</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要求等证明材料；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b3依法应终止采购程序的证明材料；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b4应重新采购的证明材料；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b5</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、采购过程或中标、成交结果损害自己合法权益的证明材料等；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⑥质疑人代表及其联系方法的信息，至少包括：姓名、手机、电子信箱、邮寄地址等。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⑦提出质疑的日期。</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※质疑人为法人或其他组织的，质疑函应由单位负责人或委托代理人签字或盖章，并加盖投标人的单位公章。质疑人为自然人的，质疑函应由本人签字。</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15.2对不符合本章第15.1条规定的质疑，将按照下列规定进行处理：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（1）不符合其中第（1）、（2）条规定的，书面告知质疑人不予受理及其理由。</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（2）不符合其中第（3）条规定的，书面告知质疑人修改、补充后在规定时限内重新提交质疑函。</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15.3对符合本章第15.1条规定的质疑，</w:t>
      </w:r>
      <w:r>
        <w:rPr>
          <w:rFonts w:hint="eastAsia" w:ascii="宋体" w:hAnsi="宋体" w:eastAsia="宋体" w:cs="宋体"/>
          <w:color w:val="000000" w:themeColor="text1"/>
          <w:sz w:val="24"/>
          <w:szCs w:val="24"/>
          <w:highlight w:val="none"/>
          <w:lang w:eastAsia="zh-CN"/>
          <w14:textFill>
            <w14:solidFill>
              <w14:schemeClr w14:val="tx1"/>
            </w14:solidFill>
          </w14:textFill>
        </w:rPr>
        <w:t>采购人在收到质疑后</w:t>
      </w:r>
      <w:r>
        <w:rPr>
          <w:rFonts w:hint="eastAsia" w:ascii="宋体" w:hAnsi="宋体" w:eastAsia="宋体" w:cs="宋体"/>
          <w:color w:val="000000" w:themeColor="text1"/>
          <w:sz w:val="24"/>
          <w:szCs w:val="24"/>
          <w:highlight w:val="none"/>
          <w:lang w:val="en-US" w:eastAsia="zh-CN"/>
          <w14:textFill>
            <w14:solidFill>
              <w14:schemeClr w14:val="tx1"/>
            </w14:solidFill>
          </w14:textFill>
        </w:rPr>
        <w:t>7个工作日内作出书面答复</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15.4招标文件的质疑：详见招标文件第二章。</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16、投诉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16.1若对质疑答复不满意或质疑答复未在答复期限内作出，质疑人可在答复期限届满之日起15个工作日内向招标文件第二章载明的本项目监督管理部门提起投诉。</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16.2投诉应有明确的请求和必要的证明材料，投诉的事项不得超出已质疑事项的范围。</w:t>
      </w:r>
    </w:p>
    <w:p>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八</w:t>
      </w:r>
      <w:r>
        <w:rPr>
          <w:rFonts w:hint="eastAsia" w:ascii="宋体" w:hAnsi="宋体" w:eastAsia="宋体" w:cs="宋体"/>
          <w:b/>
          <w:color w:val="000000" w:themeColor="text1"/>
          <w:sz w:val="24"/>
          <w:szCs w:val="24"/>
          <w:highlight w:val="none"/>
          <w14:textFill>
            <w14:solidFill>
              <w14:schemeClr w14:val="tx1"/>
            </w14:solidFill>
          </w14:textFill>
        </w:rPr>
        <w:t>、本项目的有关信息</w:t>
      </w:r>
    </w:p>
    <w:p>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、本项目的有关信息，包括但不限于：招标公告、更正公告（若有）、招标文件、招标文件的澄清或修改（若有）、中标公告、终止公告（若有）、废标公告（若有）等都将在招标文件载明的指定媒体发布。</w:t>
      </w:r>
    </w:p>
    <w:p>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.1指定媒体：详见招标文件第二章。</w:t>
      </w:r>
    </w:p>
    <w:p>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.2本项目的潜在投标人或投标人应随时关注指定媒体，否则产生不利后果由其自行承担。</w:t>
      </w:r>
    </w:p>
    <w:p>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九</w:t>
      </w:r>
      <w:r>
        <w:rPr>
          <w:rFonts w:hint="eastAsia" w:ascii="宋体" w:hAnsi="宋体" w:eastAsia="宋体" w:cs="宋体"/>
          <w:b/>
          <w:color w:val="000000" w:themeColor="text1"/>
          <w:sz w:val="24"/>
          <w:szCs w:val="24"/>
          <w:highlight w:val="none"/>
          <w14:textFill>
            <w14:solidFill>
              <w14:schemeClr w14:val="tx1"/>
            </w14:solidFill>
          </w14:textFill>
        </w:rPr>
        <w:t>、其他事项</w:t>
      </w:r>
    </w:p>
    <w:p>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、其他事项：</w:t>
      </w:r>
    </w:p>
    <w:p>
      <w:pPr>
        <w:pStyle w:val="13"/>
        <w:keepNext w:val="0"/>
        <w:keepLines w:val="0"/>
        <w:pageBreakBefore w:val="0"/>
        <w:widowControl/>
        <w:kinsoku/>
        <w:wordWrap/>
        <w:overflowPunct/>
        <w:topLinePunct w:val="0"/>
        <w:autoSpaceDE/>
        <w:autoSpaceDN/>
        <w:bidi w:val="0"/>
        <w:adjustRightInd w:val="0"/>
        <w:snapToGrid w:val="0"/>
        <w:spacing w:line="480" w:lineRule="exact"/>
        <w:ind w:left="0" w:leftChars="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其他：详见招标文件第二章。</w:t>
      </w:r>
    </w:p>
    <w:p>
      <w:pPr>
        <w:rPr>
          <w:rFonts w:hint="eastAsia" w:ascii="宋体" w:hAnsi="宋体" w:eastAsia="宋体" w:cs="宋体"/>
          <w:b/>
          <w:color w:val="000000" w:themeColor="text1"/>
          <w:sz w:val="36"/>
          <w:szCs w:val="36"/>
          <w:highlight w:val="none"/>
          <w14:textFill>
            <w14:solidFill>
              <w14:schemeClr w14:val="tx1"/>
            </w14:solidFill>
          </w14:textFill>
        </w:rPr>
      </w:pPr>
      <w:bookmarkStart w:id="9" w:name="_Toc10034"/>
      <w:r>
        <w:rPr>
          <w:rFonts w:hint="eastAsia" w:ascii="宋体" w:hAnsi="宋体" w:eastAsia="宋体" w:cs="宋体"/>
          <w:b/>
          <w:color w:val="000000" w:themeColor="text1"/>
          <w:sz w:val="36"/>
          <w:szCs w:val="36"/>
          <w:highlight w:val="none"/>
          <w14:textFill>
            <w14:solidFill>
              <w14:schemeClr w14:val="tx1"/>
            </w14:solidFill>
          </w14:textFill>
        </w:rPr>
        <w:br w:type="page"/>
      </w:r>
    </w:p>
    <w:p>
      <w:pPr>
        <w:pStyle w:val="13"/>
        <w:jc w:val="center"/>
        <w:outlineLvl w:val="0"/>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第四章 资格审查与评标</w:t>
      </w:r>
      <w:bookmarkEnd w:id="9"/>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b/>
          <w:color w:val="000000" w:themeColor="text1"/>
          <w:sz w:val="24"/>
          <w:szCs w:val="24"/>
          <w:highlight w:val="none"/>
          <w:lang w:eastAsia="zh-CN"/>
          <w14:textFill>
            <w14:solidFill>
              <w14:schemeClr w14:val="tx1"/>
            </w14:solidFill>
          </w14:textFill>
        </w:rPr>
        <w:t>资格审查</w:t>
      </w:r>
    </w:p>
    <w:p>
      <w:pPr>
        <w:spacing w:line="360" w:lineRule="auto"/>
        <w:ind w:firstLine="480"/>
        <w:jc w:val="both"/>
        <w:rPr>
          <w:rFonts w:ascii="宋体" w:hAnsi="Calibri" w:eastAsia="宋体" w:cs="宋体"/>
          <w:color w:val="000000" w:themeColor="text1"/>
          <w:kern w:val="0"/>
          <w:sz w:val="24"/>
          <w:szCs w:val="24"/>
          <w:highlight w:val="none"/>
          <w:lang w:val="en-US" w:eastAsia="zh-CN" w:bidi="ar-SA"/>
          <w14:textFill>
            <w14:solidFill>
              <w14:schemeClr w14:val="tx1"/>
            </w14:solidFill>
          </w14:textFill>
        </w:rPr>
      </w:pP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、开标结束后，由福建省智信招标有限公司负责资格审查小组的组建及资格审查工作的组织。</w:t>
      </w:r>
    </w:p>
    <w:p>
      <w:pPr>
        <w:spacing w:line="360" w:lineRule="auto"/>
        <w:ind w:firstLine="480"/>
        <w:jc w:val="both"/>
        <w:rPr>
          <w:rFonts w:ascii="宋体" w:hAnsi="Calibri" w:eastAsia="宋体" w:cs="宋体"/>
          <w:color w:val="000000" w:themeColor="text1"/>
          <w:kern w:val="0"/>
          <w:sz w:val="24"/>
          <w:szCs w:val="24"/>
          <w:highlight w:val="none"/>
          <w:lang w:val="en-US" w:eastAsia="zh-CN" w:bidi="ar-SA"/>
          <w14:textFill>
            <w14:solidFill>
              <w14:schemeClr w14:val="tx1"/>
            </w14:solidFill>
          </w14:textFill>
        </w:rPr>
      </w:pP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1.1</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资格审查小组</w:t>
      </w:r>
    </w:p>
    <w:p>
      <w:pPr>
        <w:spacing w:line="360" w:lineRule="auto"/>
        <w:ind w:firstLine="480"/>
        <w:jc w:val="both"/>
        <w:rPr>
          <w:rFonts w:ascii="宋体" w:hAnsi="Calibri"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资格审查小组由</w:t>
      </w: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人组成，并负责具体审查事务，其中由采购人派出的采购人代表至少</w:t>
      </w: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人，由福建省智信招标有限公司派出的工作人员至少</w:t>
      </w: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人，其余</w:t>
      </w: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人可为采购人代表或福建省智信招标有限公司的工作人员。</w:t>
      </w:r>
    </w:p>
    <w:p>
      <w:pPr>
        <w:spacing w:line="360" w:lineRule="auto"/>
        <w:ind w:firstLine="480"/>
        <w:jc w:val="both"/>
        <w:rPr>
          <w:rFonts w:ascii="宋体" w:hAnsi="Calibri" w:eastAsia="宋体" w:cs="宋体"/>
          <w:color w:val="000000" w:themeColor="text1"/>
          <w:kern w:val="0"/>
          <w:sz w:val="24"/>
          <w:szCs w:val="24"/>
          <w:highlight w:val="none"/>
          <w:lang w:val="en-US" w:eastAsia="zh-CN" w:bidi="ar-SA"/>
          <w14:textFill>
            <w14:solidFill>
              <w14:schemeClr w14:val="tx1"/>
            </w14:solidFill>
          </w14:textFill>
        </w:rPr>
      </w:pP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1.2</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资格审查的依据是招标文件和投标文件。</w:t>
      </w:r>
    </w:p>
    <w:p>
      <w:pPr>
        <w:spacing w:line="360" w:lineRule="auto"/>
        <w:ind w:firstLine="480"/>
        <w:jc w:val="both"/>
        <w:rPr>
          <w:rFonts w:ascii="宋体" w:hAnsi="Calibri" w:eastAsia="宋体" w:cs="宋体"/>
          <w:color w:val="000000" w:themeColor="text1"/>
          <w:kern w:val="0"/>
          <w:sz w:val="24"/>
          <w:szCs w:val="24"/>
          <w:highlight w:val="none"/>
          <w:lang w:val="en-US" w:eastAsia="zh-CN" w:bidi="ar-SA"/>
          <w14:textFill>
            <w14:solidFill>
              <w14:schemeClr w14:val="tx1"/>
            </w14:solidFill>
          </w14:textFill>
        </w:rPr>
      </w:pPr>
      <w:r>
        <w:rPr>
          <w:rFonts w:ascii="宋体" w:hAnsi="宋体" w:eastAsia="宋体" w:cs="宋体"/>
          <w:color w:val="000000" w:themeColor="text1"/>
          <w:kern w:val="0"/>
          <w:sz w:val="24"/>
          <w:szCs w:val="24"/>
          <w:highlight w:val="none"/>
          <w:lang w:val="en-US" w:eastAsia="zh-CN" w:bidi="ar-SA"/>
          <w14:textFill>
            <w14:solidFill>
              <w14:schemeClr w14:val="tx1"/>
            </w14:solidFill>
          </w14:textFill>
        </w:rPr>
        <w:t>1.3</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资格审查的范围及内容：投标文件（资格及资信证明部分），具体如下：</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（1）“投标函”；</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（2）“投标人的资格及资信证明文件”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a.基本</w:t>
      </w:r>
      <w:r>
        <w:rPr>
          <w:rFonts w:hint="eastAsia" w:ascii="宋体" w:hAnsi="宋体" w:eastAsia="宋体" w:cs="宋体"/>
          <w:color w:val="000000" w:themeColor="text1"/>
          <w:sz w:val="24"/>
          <w:szCs w:val="24"/>
          <w:highlight w:val="none"/>
          <w14:textFill>
            <w14:solidFill>
              <w14:schemeClr w14:val="tx1"/>
            </w14:solidFill>
          </w14:textFill>
        </w:rPr>
        <w:t>资格证明文件：</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1"/>
        <w:gridCol w:w="2138"/>
        <w:gridCol w:w="67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资格审查要求概况</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单位授权书</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营业执照等证明文件</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提供财务状况报告</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财务报告、或资信证明）</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依法缴纳税收证明材料</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依法缴纳社会保障资金证明材料</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具备履行合同所必需设备和专业技术能力的声明函</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参加采购活动前三年内在经营活动中没有重大违法记录的声明</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61"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2138"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信用记录查询结果</w:t>
            </w:r>
          </w:p>
        </w:tc>
        <w:tc>
          <w:tcPr>
            <w:tcW w:w="6739" w:type="dxa"/>
            <w:vAlign w:val="center"/>
          </w:tcPr>
          <w:p>
            <w:pPr>
              <w:pStyle w:val="13"/>
              <w:keepNext w:val="0"/>
              <w:keepLines w:val="0"/>
              <w:pageBreakBefore w:val="0"/>
              <w:widowControl/>
              <w:kinsoku/>
              <w:wordWrap w:val="0"/>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信用记录查询的截止时点：信用记录查询的截止时点为本项目投标截止当日。②信用记录查询渠道：信用中国（www.creditchina.gov.cn）、中国政府采购网（www.ccgp.gov.cn）。③信用记录的查询：由资格审查小组通过上述网站查询并打印投标人的信用记录。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b.</w:t>
      </w:r>
      <w:r>
        <w:rPr>
          <w:rFonts w:hint="eastAsia" w:ascii="宋体" w:hAnsi="宋体" w:eastAsia="宋体" w:cs="宋体"/>
          <w:b/>
          <w:bCs/>
          <w:color w:val="000000" w:themeColor="text1"/>
          <w:sz w:val="24"/>
          <w:szCs w:val="24"/>
          <w:highlight w:val="none"/>
          <w:lang w:eastAsia="zh-CN"/>
          <w14:textFill>
            <w14:solidFill>
              <w14:schemeClr w14:val="tx1"/>
            </w14:solidFill>
          </w14:textFill>
        </w:rPr>
        <w:t>特定资格条件</w:t>
      </w:r>
      <w:r>
        <w:rPr>
          <w:rFonts w:hint="eastAsia" w:ascii="宋体" w:hAnsi="宋体" w:eastAsia="宋体" w:cs="宋体"/>
          <w:b/>
          <w:bCs/>
          <w:color w:val="000000" w:themeColor="text1"/>
          <w:sz w:val="24"/>
          <w:szCs w:val="24"/>
          <w:highlight w:val="none"/>
          <w14:textFill>
            <w14:solidFill>
              <w14:schemeClr w14:val="tx1"/>
            </w14:solidFill>
          </w14:textFill>
        </w:rPr>
        <w:t>：</w:t>
      </w:r>
    </w:p>
    <w:tbl>
      <w:tblPr>
        <w:tblStyle w:val="8"/>
        <w:tblW w:w="96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73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68"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资格审查要求概况</w:t>
            </w:r>
          </w:p>
        </w:tc>
        <w:tc>
          <w:tcPr>
            <w:tcW w:w="737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评审点具体描述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68"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资格承诺函</w:t>
            </w:r>
          </w:p>
        </w:tc>
        <w:tc>
          <w:tcPr>
            <w:tcW w:w="737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①本项目允许投标人采用资格承诺制。采用资格承诺制的投标人，应当根据投标文件格式要求提供资格承诺函，无需提供基本资格条件证明材料；资格承诺函不符合招标文件要求的，视为未按照招标文件规定提交投标人的资格及资信文件，按资格审查不合格处理。②采购项目有特殊资格要求的，投标人还应按要求提供相应的证明材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268"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特殊资格要求</w:t>
            </w:r>
          </w:p>
        </w:tc>
        <w:tc>
          <w:tcPr>
            <w:tcW w:w="737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投标人须具备有效的《食品生产许可证》或《食品经营许可证》或《食品药品经营许可证》或《食品药品生产经营许可证》，须提供相关证件复印件。在投标截止时间前，如因国家政策调整，国家有关行政部门有新的食品经营销售方面规定的，应从其规定，但投标人须在投标文件中做出书面说明并附上有关制度规定予以佐证。</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※备注说明</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①投标人应根据自身实际情况提供上述资格要求的证明材料，格式可参考招标文件第七章提供。</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②投标人提供的相应证明材料复印件均应符合：内容完整、清晰、整洁，并由投标人加盖其单位公章。</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w:t>
      </w:r>
      <w:r>
        <w:rPr>
          <w:rFonts w:hint="eastAsia" w:ascii="宋体" w:hAnsi="宋体" w:eastAsia="宋体" w:cs="宋体"/>
          <w:color w:val="000000" w:themeColor="text1"/>
          <w:sz w:val="24"/>
          <w:szCs w:val="24"/>
          <w:highlight w:val="none"/>
          <w:lang w:val="en-US" w:eastAsia="zh-CN"/>
          <w14:textFill>
            <w14:solidFill>
              <w14:schemeClr w14:val="tx1"/>
            </w14:solidFill>
          </w14:textFill>
        </w:rPr>
        <w:t>若</w:t>
      </w:r>
      <w:r>
        <w:rPr>
          <w:rFonts w:hint="eastAsia" w:ascii="宋体" w:hAnsi="宋体" w:eastAsia="宋体" w:cs="宋体"/>
          <w:color w:val="000000" w:themeColor="text1"/>
          <w:sz w:val="24"/>
          <w:szCs w:val="24"/>
          <w:highlight w:val="none"/>
          <w14:textFill>
            <w14:solidFill>
              <w14:schemeClr w14:val="tx1"/>
            </w14:solidFill>
          </w14:textFill>
        </w:rPr>
        <w:t>招标文件第四章第</w:t>
      </w:r>
      <w:r>
        <w:rPr>
          <w:rFonts w:hint="eastAsia" w:ascii="宋体" w:hAnsi="宋体" w:eastAsia="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点资格审查的“</w:t>
      </w:r>
      <w:r>
        <w:rPr>
          <w:rFonts w:hint="eastAsia" w:ascii="宋体" w:hAnsi="宋体" w:eastAsia="宋体" w:cs="宋体"/>
          <w:color w:val="000000" w:themeColor="text1"/>
          <w:sz w:val="24"/>
          <w:szCs w:val="24"/>
          <w:highlight w:val="none"/>
          <w:lang w:val="en-US" w:eastAsia="zh-CN"/>
          <w14:textFill>
            <w14:solidFill>
              <w14:schemeClr w14:val="tx1"/>
            </w14:solidFill>
          </w14:textFill>
        </w:rPr>
        <w:t>b.</w:t>
      </w:r>
      <w:r>
        <w:rPr>
          <w:rFonts w:hint="eastAsia" w:ascii="宋体" w:hAnsi="宋体" w:eastAsia="宋体" w:cs="宋体"/>
          <w:b/>
          <w:bCs/>
          <w:color w:val="000000" w:themeColor="text1"/>
          <w:sz w:val="24"/>
          <w:szCs w:val="24"/>
          <w:highlight w:val="none"/>
          <w:lang w:eastAsia="zh-CN"/>
          <w14:textFill>
            <w14:solidFill>
              <w14:schemeClr w14:val="tx1"/>
            </w14:solidFill>
          </w14:textFill>
        </w:rPr>
        <w:t>特定资格条件</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中规定</w:t>
      </w:r>
      <w:r>
        <w:rPr>
          <w:rFonts w:hint="eastAsia" w:ascii="宋体" w:hAnsi="宋体" w:eastAsia="宋体" w:cs="宋体"/>
          <w:color w:val="000000" w:themeColor="text1"/>
          <w:sz w:val="24"/>
          <w:szCs w:val="24"/>
          <w:highlight w:val="none"/>
          <w14:textFill>
            <w14:solidFill>
              <w14:schemeClr w14:val="tx1"/>
            </w14:solidFill>
          </w14:textFill>
        </w:rPr>
        <w:t>允许供应商采用资格承诺制的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投标人提供符合要求的资格承诺函，视为满足招标文件的资格要求。</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14:textFill>
            <w14:solidFill>
              <w14:schemeClr w14:val="tx1"/>
            </w14:solidFill>
          </w14:textFill>
        </w:rPr>
        <w:t>有下列情形之一的，资格审查不合格：</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06" w:type="dxa"/>
            <w:vAlign w:val="top"/>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未按照招标文件规定提交投标保证金</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资格审查不合格项：</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78"/>
        <w:gridCol w:w="82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3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情形</w:t>
            </w:r>
          </w:p>
        </w:tc>
        <w:tc>
          <w:tcPr>
            <w:tcW w:w="826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3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其他情形</w:t>
            </w:r>
          </w:p>
        </w:tc>
        <w:tc>
          <w:tcPr>
            <w:tcW w:w="826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投标文件的资格及资信证明部分中出现报价部分的全部或部分的投标报价信息</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或组成资料</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的，按无效投标处理。</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14:textFill>
            <w14:solidFill>
              <w14:schemeClr w14:val="tx1"/>
            </w14:solidFill>
          </w14:textFill>
        </w:rPr>
        <w:t>若本项目接受联合体投标且投标人为联合体，联合体中有同类资质的供应商按照联合体分工承担相同工作的，应先按照资质等级较低的供应商确定资质等级，再按照本章规定进行资格审查。</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1.6</w:t>
      </w:r>
      <w:r>
        <w:rPr>
          <w:rFonts w:hint="eastAsia" w:ascii="宋体" w:hAnsi="宋体" w:eastAsia="宋体" w:cs="宋体"/>
          <w:color w:val="000000" w:themeColor="text1"/>
          <w:sz w:val="24"/>
          <w:szCs w:val="24"/>
          <w:highlight w:val="none"/>
          <w14:textFill>
            <w14:solidFill>
              <w14:schemeClr w14:val="tx1"/>
            </w14:solidFill>
          </w14:textFill>
        </w:rPr>
        <w:t>资格审查情况不得私自外泄，有关信息由</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统一对外发布。</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1.7</w:t>
      </w:r>
      <w:r>
        <w:rPr>
          <w:rFonts w:hint="eastAsia" w:ascii="宋体" w:hAnsi="宋体" w:eastAsia="宋体" w:cs="宋体"/>
          <w:color w:val="000000" w:themeColor="text1"/>
          <w:sz w:val="24"/>
          <w:szCs w:val="24"/>
          <w:highlight w:val="none"/>
          <w14:textFill>
            <w14:solidFill>
              <w14:schemeClr w14:val="tx1"/>
            </w14:solidFill>
          </w14:textFill>
        </w:rPr>
        <w:t>资格审查合格的投标人不足三家的，不进行评标。同时，本次采购活动结束，</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重新</w:t>
      </w:r>
      <w:r>
        <w:rPr>
          <w:rFonts w:hint="eastAsia" w:ascii="宋体" w:hAnsi="宋体" w:eastAsia="宋体" w:cs="宋体"/>
          <w:color w:val="000000" w:themeColor="text1"/>
          <w:sz w:val="24"/>
          <w:szCs w:val="24"/>
          <w:highlight w:val="none"/>
          <w14:textFill>
            <w14:solidFill>
              <w14:schemeClr w14:val="tx1"/>
            </w14:solidFill>
          </w14:textFill>
        </w:rPr>
        <w:t>组织后续采购活动（包括但不限于：重新招标、采用其他方式采购等）。</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both"/>
        <w:textAlignment w:val="auto"/>
        <w:outlineLvl w:val="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b/>
          <w:color w:val="000000" w:themeColor="text1"/>
          <w:sz w:val="24"/>
          <w:szCs w:val="24"/>
          <w:highlight w:val="none"/>
          <w14:textFill>
            <w14:solidFill>
              <w14:schemeClr w14:val="tx1"/>
            </w14:solidFill>
          </w14:textFill>
        </w:rPr>
        <w:t>、评标</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、资格审查结束后，由福建省智信招标有限公司负责评标委员会的组建及评标工作的组织。</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、评标委员会</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评标委员会由采购人代表和评审专家组成，成员人数应当为5人以上单数（含5人），其中评审专家不得少于成员总数的三分之二。采购项目符合下列情形之一的，评标委员会成员人数应当为7人以上单数（含7人）：</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（1）采购预算金额在1000万元以上；</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（2）技术复杂；</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（3）社会影响较大。</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w:t>
      </w:r>
      <w:r>
        <w:rPr>
          <w:rFonts w:hint="eastAsia" w:ascii="宋体" w:hAnsi="宋体" w:eastAsia="宋体" w:cs="宋体"/>
          <w:color w:val="000000" w:themeColor="text1"/>
          <w:sz w:val="24"/>
          <w:szCs w:val="24"/>
          <w:highlight w:val="none"/>
          <w14:textFill>
            <w14:solidFill>
              <w14:schemeClr w14:val="tx1"/>
            </w14:solidFill>
          </w14:textFill>
        </w:rPr>
        <w:t>评标委员会负责具体评标事务，并按照下列原则依法独立履行有关职责：</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（1）评标应保护国家利益、社会公共利益和各方当事人合法权益，提高采购效益，保证项目质量。</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（2）评标应遵循公平、公正、科学、严谨和择优原则。</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（3）评标的依据是招标文件和</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（4）应按照招标文件规定推荐中标候选人或确定中标人。</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（5）评标应遵守下列评标纪律：</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①评标情况不得私自外泄，有关信息由</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统一对外发布。</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②对</w:t>
      </w:r>
      <w:r>
        <w:rPr>
          <w:rFonts w:hint="eastAsia" w:ascii="宋体" w:hAnsi="宋体" w:eastAsia="宋体" w:cs="宋体"/>
          <w:strike w:val="0"/>
          <w:color w:val="000000" w:themeColor="text1"/>
          <w:sz w:val="24"/>
          <w:szCs w:val="24"/>
          <w:highlight w:val="none"/>
          <w:u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或投标人提供的要求保密的资料，不得摘记翻印和外传。</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③不得收受投标人或有关人员的任何礼物，不得串联鼓动其他人袒护某投标人。若与投标人存在利害关系，则应主动声明并回避。</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④全体评委应按照招标文件规定进行评标，一切认定事项应查有实据且不得弄虚作假。</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⑤评标中应充分发扬民主，推荐中标候选人或确定中标人后要服从评标报告。</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※对违反评标纪律的评委，将取消其评委资格，对评标工作造成严重损失者将予以通报批评乃至追究法律责任。</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、评标程序</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.1评标前的准备工作</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（1）全体评委应认真审阅招标文件，了解评委应履行或遵守的职责、义务和评标纪律。</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（2）参加评标委员会的采购人代表可对本项目的背景和采购需求进行介绍，介绍材料应以书面形式提交（随</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一并存档），介绍内容不得含有歧视性、倾向性意见，不得超出招标文件所述范围。</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.2符合性审查</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（1）评标委员会依据招标文件的实质性要求，对通过资格审查的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进行符合性审查，以确定其是否满足招标文件的实质性要求。</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（2）满足招标文件的实质性要求指</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对招标文件实质性要求的响应不存在重大偏差或保留。</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（4）评标委员会审查判断</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是否满足招标文件的实质性要求仅基于</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本身而不寻求其他的外部证据。未满足招标文件实质性要求的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将被评标委员会否决（即符合性审查不合格），被否决的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不能通过补充、修改（澄清、说明或补正）等方式重新成为满足招标文件实质性要求的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（5）评标委员会对所有投标人都执行相同的程序和标准。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（6）有下列情形之一的，符合性审查不合格：</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①项目一般情形：</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45"/>
        <w:gridCol w:w="2250"/>
        <w:gridCol w:w="664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5"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225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符合审查要求概况</w:t>
            </w:r>
          </w:p>
        </w:tc>
        <w:tc>
          <w:tcPr>
            <w:tcW w:w="664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5"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225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情形1</w:t>
            </w:r>
          </w:p>
        </w:tc>
        <w:tc>
          <w:tcPr>
            <w:tcW w:w="664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5"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225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情形2</w:t>
            </w:r>
          </w:p>
        </w:tc>
        <w:tc>
          <w:tcPr>
            <w:tcW w:w="664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45"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225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情形3</w:t>
            </w:r>
          </w:p>
        </w:tc>
        <w:tc>
          <w:tcPr>
            <w:tcW w:w="664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投标文件对招标文件实质性要求的响应存在重大偏离或保留。</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②本项目规定的其他情形：</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技术符合性</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62"/>
        <w:gridCol w:w="83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2"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w:t>
            </w:r>
          </w:p>
        </w:tc>
        <w:tc>
          <w:tcPr>
            <w:tcW w:w="8376"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2"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其他情形</w:t>
            </w:r>
          </w:p>
        </w:tc>
        <w:tc>
          <w:tcPr>
            <w:tcW w:w="8376" w:type="dxa"/>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出现不满足或未响应招标文件第五章招标内容及要求“二、技术和服务要求”中标注“★”条款的；</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技术部分中出现报价部分的全部或部分的投标报价信息（或组成资料）的。</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商务符合性</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62"/>
        <w:gridCol w:w="83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2"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w:t>
            </w:r>
          </w:p>
        </w:tc>
        <w:tc>
          <w:tcPr>
            <w:tcW w:w="8376" w:type="dxa"/>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62"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其他情形</w:t>
            </w:r>
          </w:p>
        </w:tc>
        <w:tc>
          <w:tcPr>
            <w:tcW w:w="8376" w:type="dxa"/>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出现不满足或未响应招标文件第五章招标内容及要求“三、商务要求”中标注“★”条款的；</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商务部分中出现报价部分的全部或部分的投标报价信息（或组成资料）的。</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价格符合性</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14"/>
        <w:gridCol w:w="83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14" w:type="dxa"/>
            <w:vAlign w:val="top"/>
          </w:tcPr>
          <w:p>
            <w:pPr>
              <w:pStyle w:val="13"/>
              <w:keepNext w:val="0"/>
              <w:keepLines w:val="0"/>
              <w:pageBreakBefore w:val="0"/>
              <w:widowControl/>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w:t>
            </w:r>
          </w:p>
        </w:tc>
        <w:tc>
          <w:tcPr>
            <w:tcW w:w="8324" w:type="dxa"/>
            <w:vAlign w:val="top"/>
          </w:tcPr>
          <w:p>
            <w:pPr>
              <w:pStyle w:val="13"/>
              <w:keepNext w:val="0"/>
              <w:keepLines w:val="0"/>
              <w:pageBreakBefore w:val="0"/>
              <w:widowControl/>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14" w:type="dxa"/>
            <w:vAlign w:val="center"/>
          </w:tcPr>
          <w:p>
            <w:pPr>
              <w:pStyle w:val="13"/>
              <w:keepNext w:val="0"/>
              <w:keepLines w:val="0"/>
              <w:pageBreakBefore w:val="0"/>
              <w:widowControl/>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情形1</w:t>
            </w:r>
          </w:p>
        </w:tc>
        <w:tc>
          <w:tcPr>
            <w:tcW w:w="8324" w:type="dxa"/>
            <w:vAlign w:val="center"/>
          </w:tcPr>
          <w:p>
            <w:pPr>
              <w:pStyle w:val="13"/>
              <w:keepNext w:val="0"/>
              <w:keepLines w:val="0"/>
              <w:pageBreakBefore w:val="0"/>
              <w:widowControl/>
              <w:kinsoku/>
              <w:wordWrap/>
              <w:overflowPunct/>
              <w:topLinePunct w:val="0"/>
              <w:autoSpaceDE/>
              <w:autoSpaceDN/>
              <w:bidi w:val="0"/>
              <w:adjustRightInd w:val="0"/>
              <w:snapToGrid w:val="0"/>
              <w:spacing w:line="46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投标报价不得超过采购包预算或最高限价（如有），否则视为无效投标；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314"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情形</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8324" w:type="dxa"/>
            <w:vAlign w:val="center"/>
          </w:tcPr>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1.评标中出现下列情形之一的，评标委员会应当启动异常低价投标（响应）审查程序：</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（1）投标报价低于全部通过符合性审查供应商投标报价平均值</w:t>
            </w:r>
            <w:r>
              <w:rPr>
                <w:rFonts w:hint="eastAsia" w:ascii="宋体" w:hAnsi="宋体" w:eastAsia="宋体" w:cs="宋体"/>
                <w:color w:val="000000" w:themeColor="text1"/>
                <w:sz w:val="24"/>
                <w:szCs w:val="24"/>
                <w:highlight w:val="non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14:textFill>
                  <w14:solidFill>
                    <w14:schemeClr w14:val="tx1"/>
                  </w14:solidFill>
                </w14:textFill>
              </w:rPr>
              <w:t>%的，即投标报价＜全部通过符合性审查供应商投标报价平均值×</w:t>
            </w:r>
            <w:r>
              <w:rPr>
                <w:rFonts w:hint="eastAsia" w:ascii="宋体" w:hAnsi="宋体" w:eastAsia="宋体" w:cs="宋体"/>
                <w:color w:val="000000" w:themeColor="text1"/>
                <w:sz w:val="24"/>
                <w:szCs w:val="24"/>
                <w:highlight w:val="non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（2）投标报价低于通过符合性审查次低报价供应商投标报价</w:t>
            </w:r>
            <w:r>
              <w:rPr>
                <w:rFonts w:hint="eastAsia" w:ascii="宋体" w:hAnsi="宋体" w:eastAsia="宋体" w:cs="宋体"/>
                <w:color w:val="000000" w:themeColor="text1"/>
                <w:sz w:val="24"/>
                <w:szCs w:val="24"/>
                <w:highlight w:val="non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14:textFill>
                  <w14:solidFill>
                    <w14:schemeClr w14:val="tx1"/>
                  </w14:solidFill>
                </w14:textFill>
              </w:rPr>
              <w:t>%的，即投标报价＜通过符合性审查次低报价供应商投标报价×</w:t>
            </w:r>
            <w:r>
              <w:rPr>
                <w:rFonts w:hint="eastAsia" w:ascii="宋体" w:hAnsi="宋体" w:eastAsia="宋体" w:cs="宋体"/>
                <w:color w:val="000000" w:themeColor="text1"/>
                <w:sz w:val="24"/>
                <w:szCs w:val="24"/>
                <w:highlight w:val="non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（3）投标报价低于最高限价</w:t>
            </w:r>
            <w:r>
              <w:rPr>
                <w:rFonts w:hint="eastAsia" w:ascii="宋体" w:hAnsi="宋体" w:eastAsia="宋体" w:cs="宋体"/>
                <w:color w:val="000000" w:themeColor="text1"/>
                <w:sz w:val="24"/>
                <w:szCs w:val="24"/>
                <w:highlight w:val="non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14:textFill>
                  <w14:solidFill>
                    <w14:schemeClr w14:val="tx1"/>
                  </w14:solidFill>
                </w14:textFill>
              </w:rPr>
              <w:t>%的，即投标报价＜最高限价×</w:t>
            </w:r>
            <w:r>
              <w:rPr>
                <w:rFonts w:hint="eastAsia" w:ascii="宋体" w:hAnsi="宋体" w:eastAsia="宋体" w:cs="宋体"/>
                <w:color w:val="000000" w:themeColor="text1"/>
                <w:sz w:val="24"/>
                <w:szCs w:val="24"/>
                <w:highlight w:val="non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（4）评标委员会基于专业判断，认为供应商报价过低，有可能影响产品质量或者不能诚信履约的其他情形。</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评标委员会启动异常低价投标审查后，属于前述第（1）项至第（4）项情形的，应当要求相关供应商在评标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标现场可不再重复提交。</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采购人、采购代理机构应当为评标委员会在评标现场及时获取同类项目中标（成交）价格、类似产品市场价格水平、行业人工费用标准、国家有关部门指导行业协会发布的行业平均成本等相关信息资料提供便利。评标委员会借助互联网等渠道查询相关信息的，应当严格遵守评标工作纪律，不得实施影响评标公正的行为。</w:t>
            </w:r>
          </w:p>
          <w:p>
            <w:pPr>
              <w:pStyle w:val="13"/>
              <w:keepNext w:val="0"/>
              <w:keepLines w:val="0"/>
              <w:pageBreakBefore w:val="0"/>
              <w:widowControl/>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5.异常低价投标审查的启动原因、审查意见和审查结果应当在评标报告中记录，并随供应商提供的相关书面说明及证明材料，以及评标委员会有关互联网浏览、查询历史一并归档。</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.3澄清有关问题</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（1）对通过符合性审查的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中含义不明确、同类问题表述不一致或有明显文字和计算错误的内容，评标委员会将以书面形式要求投标人作出必要的澄清、说明或补正。</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（2）投标人的澄清、说明或补正应由投标人代表在评标委员会规定的时间内（一般在半个小时左右，具体要求将根据实际情况在澄清通知中约定）以书面形式向评标委员会提交，前述澄清、说明或补正不得超出</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的范围或改变</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的实质性内容。若投标人未按照前述规定向评标委员会提交书面澄清、说明或补正，则评标委员会将按照不利于投标人的内容进行认定。</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报价出现前后不一致的，除招标文件另有规定外，按照下列规定修正：</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w:t>
      </w:r>
      <w:r>
        <w:rPr>
          <w:rFonts w:hint="eastAsia" w:ascii="宋体" w:hAnsi="宋体" w:eastAsia="宋体" w:cs="宋体"/>
          <w:color w:val="000000" w:themeColor="text1"/>
          <w:sz w:val="24"/>
          <w:szCs w:val="24"/>
          <w:highlight w:val="none"/>
          <w:lang w:eastAsia="zh-CN"/>
          <w14:textFill>
            <w14:solidFill>
              <w14:schemeClr w14:val="tx1"/>
            </w14:solidFill>
          </w14:textFill>
        </w:rPr>
        <w:t>开标一览表</w:t>
      </w:r>
      <w:r>
        <w:rPr>
          <w:rFonts w:hint="eastAsia" w:ascii="宋体" w:hAnsi="宋体" w:eastAsia="宋体" w:cs="宋体"/>
          <w:color w:val="000000" w:themeColor="text1"/>
          <w:sz w:val="24"/>
          <w:szCs w:val="24"/>
          <w:highlight w:val="none"/>
          <w14:textFill>
            <w14:solidFill>
              <w14:schemeClr w14:val="tx1"/>
            </w14:solidFill>
          </w14:textFill>
        </w:rPr>
        <w:t>内容与</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中相应内容不一致的，以</w:t>
      </w:r>
      <w:r>
        <w:rPr>
          <w:rFonts w:hint="eastAsia" w:ascii="宋体" w:hAnsi="宋体" w:eastAsia="宋体" w:cs="宋体"/>
          <w:color w:val="000000" w:themeColor="text1"/>
          <w:sz w:val="24"/>
          <w:szCs w:val="24"/>
          <w:highlight w:val="none"/>
          <w:lang w:eastAsia="zh-CN"/>
          <w14:textFill>
            <w14:solidFill>
              <w14:schemeClr w14:val="tx1"/>
            </w14:solidFill>
          </w14:textFill>
        </w:rPr>
        <w:t>开标一览表</w:t>
      </w:r>
      <w:r>
        <w:rPr>
          <w:rFonts w:hint="eastAsia" w:ascii="宋体" w:hAnsi="宋体" w:eastAsia="宋体" w:cs="宋体"/>
          <w:color w:val="000000" w:themeColor="text1"/>
          <w:sz w:val="24"/>
          <w:szCs w:val="24"/>
          <w:highlight w:val="none"/>
          <w14:textFill>
            <w14:solidFill>
              <w14:schemeClr w14:val="tx1"/>
            </w14:solidFill>
          </w14:textFill>
        </w:rPr>
        <w:t>为准；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②大写金额和小写金额不一致的，以大写金额为准；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③单价金额小数点或百分比有明显错位的，以</w:t>
      </w:r>
      <w:r>
        <w:rPr>
          <w:rFonts w:hint="eastAsia" w:ascii="宋体" w:hAnsi="宋体" w:eastAsia="宋体" w:cs="宋体"/>
          <w:color w:val="000000" w:themeColor="text1"/>
          <w:sz w:val="24"/>
          <w:szCs w:val="24"/>
          <w:highlight w:val="none"/>
          <w:lang w:eastAsia="zh-CN"/>
          <w14:textFill>
            <w14:solidFill>
              <w14:schemeClr w14:val="tx1"/>
            </w14:solidFill>
          </w14:textFill>
        </w:rPr>
        <w:t>开标一览表</w:t>
      </w:r>
      <w:r>
        <w:rPr>
          <w:rFonts w:hint="eastAsia" w:ascii="宋体" w:hAnsi="宋体" w:eastAsia="宋体" w:cs="宋体"/>
          <w:color w:val="000000" w:themeColor="text1"/>
          <w:sz w:val="24"/>
          <w:szCs w:val="24"/>
          <w:highlight w:val="none"/>
          <w14:textFill>
            <w14:solidFill>
              <w14:schemeClr w14:val="tx1"/>
            </w14:solidFill>
          </w14:textFill>
        </w:rPr>
        <w:t>的总价为准，并修改单价；</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④总价金额与按照单价汇总金额不一致的，以单价金额计算结果为准。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※同时出现两种以上不一致的，按照前款规定的顺序修正。修正后的报价应按照本章</w:t>
      </w:r>
      <w:r>
        <w:rPr>
          <w:rFonts w:hint="eastAsia" w:ascii="宋体" w:hAnsi="宋体" w:eastAsia="宋体" w:cs="宋体"/>
          <w:color w:val="000000" w:themeColor="text1"/>
          <w:sz w:val="24"/>
          <w:szCs w:val="24"/>
          <w:highlight w:val="none"/>
          <w:lang w:eastAsia="zh-CN"/>
          <w14:textFill>
            <w14:solidFill>
              <w14:schemeClr w14:val="tx1"/>
            </w14:solidFill>
          </w14:textFill>
        </w:rPr>
        <w:t>第三、评标</w:t>
      </w:r>
      <w:r>
        <w:rPr>
          <w:rFonts w:hint="eastAsia" w:ascii="宋体" w:hAnsi="宋体" w:eastAsia="宋体" w:cs="宋体"/>
          <w:color w:val="000000" w:themeColor="text1"/>
          <w:sz w:val="24"/>
          <w:szCs w:val="24"/>
          <w:highlight w:val="none"/>
          <w:lang w:val="en-US" w:eastAsia="zh-CN"/>
          <w14:textFill>
            <w14:solidFill>
              <w14:schemeClr w14:val="tx1"/>
            </w14:solidFill>
          </w14:textFill>
        </w:rPr>
        <w:t>2.3条</w:t>
      </w:r>
      <w:r>
        <w:rPr>
          <w:rFonts w:hint="eastAsia" w:ascii="宋体" w:hAnsi="宋体" w:eastAsia="宋体" w:cs="宋体"/>
          <w:color w:val="000000" w:themeColor="text1"/>
          <w:sz w:val="24"/>
          <w:szCs w:val="24"/>
          <w:highlight w:val="none"/>
          <w14:textFill>
            <w14:solidFill>
              <w14:schemeClr w14:val="tx1"/>
            </w14:solidFill>
          </w14:textFill>
        </w:rPr>
        <w:t>第（1）、（2）款规定经投标人确认后产生约束力，投标人不确认的，其投标无效。</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（4）关于细微偏差</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①细微偏差指</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实质性响应招标文件要求，但在个别地方存在漏项或提供了不完整的技术信息和数据等情况，并且补正这些遗漏或不完整不会对其他投标人造成不公平的结果。细微偏差不影响</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的有效性。</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②评标委员会将以书面形式要求存在细微偏差的投标人在评标委员会规定的时间内予以补正。若无法补正，则评标委员会将按照不利于投标人的内容进行认定。</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（5）关于投标描述（即</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中描述的内容）</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①投标描述前后不一致且不涉及证明材料的：按照本章</w:t>
      </w:r>
      <w:r>
        <w:rPr>
          <w:rFonts w:hint="eastAsia" w:ascii="宋体" w:hAnsi="宋体" w:eastAsia="宋体" w:cs="宋体"/>
          <w:color w:val="000000" w:themeColor="text1"/>
          <w:sz w:val="24"/>
          <w:szCs w:val="24"/>
          <w:highlight w:val="none"/>
          <w:lang w:eastAsia="zh-CN"/>
          <w14:textFill>
            <w14:solidFill>
              <w14:schemeClr w14:val="tx1"/>
            </w14:solidFill>
          </w14:textFill>
        </w:rPr>
        <w:t>第三、评标</w:t>
      </w:r>
      <w:r>
        <w:rPr>
          <w:rFonts w:hint="eastAsia" w:ascii="宋体" w:hAnsi="宋体" w:eastAsia="宋体" w:cs="宋体"/>
          <w:color w:val="000000" w:themeColor="text1"/>
          <w:sz w:val="24"/>
          <w:szCs w:val="24"/>
          <w:highlight w:val="none"/>
          <w:lang w:val="en-US" w:eastAsia="zh-CN"/>
          <w14:textFill>
            <w14:solidFill>
              <w14:schemeClr w14:val="tx1"/>
            </w14:solidFill>
          </w14:textFill>
        </w:rPr>
        <w:t>2.3条</w:t>
      </w:r>
      <w:r>
        <w:rPr>
          <w:rFonts w:hint="eastAsia" w:ascii="宋体" w:hAnsi="宋体" w:eastAsia="宋体" w:cs="宋体"/>
          <w:color w:val="000000" w:themeColor="text1"/>
          <w:sz w:val="24"/>
          <w:szCs w:val="24"/>
          <w:highlight w:val="none"/>
          <w14:textFill>
            <w14:solidFill>
              <w14:schemeClr w14:val="tx1"/>
            </w14:solidFill>
          </w14:textFill>
        </w:rPr>
        <w:t>第（1）、（2）款规定执行。</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②投标描述与证明材料不一致或多份证明材料之间不一致的：</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a.评标委员会将要求投标人进行书面澄清，并按照不利于投标人的内容进行评标。</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.4比较与评价</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（1）按照本章</w:t>
      </w:r>
      <w:r>
        <w:rPr>
          <w:rFonts w:hint="eastAsia" w:ascii="宋体" w:hAnsi="宋体" w:eastAsia="宋体" w:cs="宋体"/>
          <w:color w:val="000000" w:themeColor="text1"/>
          <w:sz w:val="24"/>
          <w:szCs w:val="24"/>
          <w:highlight w:val="none"/>
          <w:lang w:eastAsia="zh-CN"/>
          <w14:textFill>
            <w14:solidFill>
              <w14:schemeClr w14:val="tx1"/>
            </w14:solidFill>
          </w14:textFill>
        </w:rPr>
        <w:t>第三、评标第</w:t>
      </w:r>
      <w:r>
        <w:rPr>
          <w:rFonts w:hint="eastAsia" w:ascii="宋体" w:hAnsi="宋体" w:eastAsia="宋体" w:cs="宋体"/>
          <w:color w:val="000000" w:themeColor="text1"/>
          <w:sz w:val="24"/>
          <w:szCs w:val="24"/>
          <w:highlight w:val="none"/>
          <w:lang w:val="en-US" w:eastAsia="zh-CN"/>
          <w14:textFill>
            <w14:solidFill>
              <w14:schemeClr w14:val="tx1"/>
            </w14:solidFill>
          </w14:textFill>
        </w:rPr>
        <w:t>3条</w:t>
      </w:r>
      <w:r>
        <w:rPr>
          <w:rFonts w:hint="eastAsia" w:ascii="宋体" w:hAnsi="宋体" w:eastAsia="宋体" w:cs="宋体"/>
          <w:color w:val="000000" w:themeColor="text1"/>
          <w:sz w:val="24"/>
          <w:szCs w:val="24"/>
          <w:highlight w:val="none"/>
          <w14:textFill>
            <w14:solidFill>
              <w14:schemeClr w14:val="tx1"/>
            </w14:solidFill>
          </w14:textFill>
        </w:rPr>
        <w:t>载明的评标方法和标准，对符合性审查合格的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进行比较与评价。</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）漏（缺）项</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①招标文件中要求列入报价的费用（含配置、功能），漏（缺）项的报价视为已经包括在投标总价中。</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②对多报项及赠送项的价格评标时不予核减，全部进入评标价评议。</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.5推荐中标候选人：详见本章第</w:t>
      </w:r>
      <w:r>
        <w:rPr>
          <w:rFonts w:hint="eastAsia" w:ascii="宋体" w:hAnsi="宋体" w:eastAsia="宋体" w:cs="宋体"/>
          <w:color w:val="000000" w:themeColor="text1"/>
          <w:sz w:val="24"/>
          <w:szCs w:val="24"/>
          <w:highlight w:val="none"/>
          <w:lang w:eastAsia="zh-CN"/>
          <w14:textFill>
            <w14:solidFill>
              <w14:schemeClr w14:val="tx1"/>
            </w14:solidFill>
          </w14:textFill>
        </w:rPr>
        <w:t>三、评标</w:t>
      </w:r>
      <w:r>
        <w:rPr>
          <w:rFonts w:hint="eastAsia" w:ascii="宋体" w:hAnsi="宋体" w:eastAsia="宋体" w:cs="宋体"/>
          <w:color w:val="000000" w:themeColor="text1"/>
          <w:sz w:val="24"/>
          <w:szCs w:val="24"/>
          <w:highlight w:val="none"/>
          <w:lang w:val="en-US" w:eastAsia="zh-CN"/>
          <w14:textFill>
            <w14:solidFill>
              <w14:schemeClr w14:val="tx1"/>
            </w14:solidFill>
          </w14:textFill>
        </w:rPr>
        <w:t>3.1</w:t>
      </w:r>
      <w:r>
        <w:rPr>
          <w:rFonts w:hint="eastAsia" w:ascii="宋体" w:hAnsi="宋体" w:eastAsia="宋体" w:cs="宋体"/>
          <w:color w:val="000000" w:themeColor="text1"/>
          <w:sz w:val="24"/>
          <w:szCs w:val="24"/>
          <w:highlight w:val="none"/>
          <w14:textFill>
            <w14:solidFill>
              <w14:schemeClr w14:val="tx1"/>
            </w14:solidFill>
          </w14:textFill>
        </w:rPr>
        <w:t>条规定。</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.6编写评标报告</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（1）评标报告由评标委员会负责编写。</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（2）评标报告应包括下列内容：</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①招标公告刊登的媒体名称、开标日期和地点；</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②投标人名单和评标委员会成员名单；</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③评标方法和标准；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④开标记录和评标情况及说明，包括无效投标人名单及原因；</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⑤评标结果，包括中标候选人名单或确定的中标人；</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⑥其他需要说明的情况，包括但不限于：评标过程中投标人的澄清、说明或补正，评委更换等。</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.8评委对需要共同认定的事项存在争议的，应按照少数服从多数的原则进行认定。持不同意见的评委应在评标报告上签署不同意见及理由，否则视为同意评标报告。</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.9在评标过程中发现投标人有下列情形之一的，评标委员会应认定其投标无效，并书面报告本项目监督管理部门：</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（1）恶意串通（包括但不限于招标文件第三章第9.</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条规定情形）；</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（2）妨碍其他投标人的竞争行为；</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（3）损害采购人或其他投标人的合法权益。</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.10评标过程中，有下列情形之一的，应予废标：</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（1）符合性审查合格的投标人不足三家的；</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（2）有关法律、法规和规章规定废标的情形。</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※若废标，则本次采购活动结束， </w:t>
      </w:r>
      <w:r>
        <w:rPr>
          <w:rFonts w:hint="eastAsia" w:ascii="宋体" w:hAnsi="宋体" w:eastAsia="宋体" w:cs="宋体"/>
          <w:color w:val="000000" w:themeColor="text1"/>
          <w:sz w:val="24"/>
          <w:szCs w:val="24"/>
          <w:highlight w:val="none"/>
          <w:lang w:eastAsia="zh-CN"/>
          <w14:textFill>
            <w14:solidFill>
              <w14:schemeClr w14:val="tx1"/>
            </w14:solidFill>
          </w14:textFill>
        </w:rPr>
        <w:t>代理机构</w:t>
      </w:r>
      <w:r>
        <w:rPr>
          <w:rFonts w:hint="eastAsia" w:ascii="宋体" w:hAnsi="宋体" w:eastAsia="宋体" w:cs="宋体"/>
          <w:color w:val="000000" w:themeColor="text1"/>
          <w:sz w:val="24"/>
          <w:szCs w:val="24"/>
          <w:highlight w:val="none"/>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重新</w:t>
      </w:r>
      <w:r>
        <w:rPr>
          <w:rFonts w:hint="eastAsia" w:ascii="宋体" w:hAnsi="宋体" w:eastAsia="宋体" w:cs="宋体"/>
          <w:color w:val="000000" w:themeColor="text1"/>
          <w:sz w:val="24"/>
          <w:szCs w:val="24"/>
          <w:highlight w:val="none"/>
          <w14:textFill>
            <w14:solidFill>
              <w14:schemeClr w14:val="tx1"/>
            </w14:solidFill>
          </w14:textFill>
        </w:rPr>
        <w:t>组织后续采购活动（包括但不限于：重新招标、采用其他方式采购等）。</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、评标方法和标准</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.1评标方法：综合评分法</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3.1.2 </w:t>
      </w:r>
      <w:r>
        <w:rPr>
          <w:rFonts w:hint="eastAsia" w:ascii="宋体" w:hAnsi="宋体" w:eastAsia="宋体" w:cs="宋体"/>
          <w:color w:val="000000" w:themeColor="text1"/>
          <w:sz w:val="24"/>
          <w:szCs w:val="24"/>
          <w:highlight w:val="none"/>
          <w14:textFill>
            <w14:solidFill>
              <w14:schemeClr w14:val="tx1"/>
            </w14:solidFill>
          </w14:textFill>
        </w:rPr>
        <w:t>评标标准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（1）投标文件满足招标文件全部实质性要求，且按照评审因素的量化指标评审得分（即评标总得分）最高的投标人为</w:t>
      </w:r>
      <w:r>
        <w:rPr>
          <w:rFonts w:hint="eastAsia" w:ascii="宋体" w:hAnsi="宋体" w:eastAsia="宋体" w:cs="宋体"/>
          <w:color w:val="000000" w:themeColor="text1"/>
          <w:sz w:val="24"/>
          <w:szCs w:val="24"/>
          <w:highlight w:val="none"/>
          <w:lang w:eastAsia="zh-CN"/>
          <w14:textFill>
            <w14:solidFill>
              <w14:schemeClr w14:val="tx1"/>
            </w14:solidFill>
          </w14:textFill>
        </w:rPr>
        <w:t>第一</w:t>
      </w:r>
      <w:r>
        <w:rPr>
          <w:rFonts w:hint="eastAsia" w:ascii="宋体" w:hAnsi="宋体" w:eastAsia="宋体" w:cs="宋体"/>
          <w:color w:val="000000" w:themeColor="text1"/>
          <w:sz w:val="24"/>
          <w:szCs w:val="24"/>
          <w:highlight w:val="none"/>
          <w14:textFill>
            <w14:solidFill>
              <w14:schemeClr w14:val="tx1"/>
            </w14:solidFill>
          </w14:textFill>
        </w:rPr>
        <w:t>中标候选人。</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（2）每个投标人的评标总得分FA＝F1＋F2＋F3，其中：F1指价格项评审因素得分、F2指技术项评审因素得分、F3指商务项评审因素得分，F1＋F2＋F3=100分（满分时）。</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各项评审因素的设置如下：</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价格项（F1）满分为</w:t>
      </w:r>
      <w:r>
        <w:rPr>
          <w:rFonts w:hint="eastAsia" w:ascii="宋体" w:hAnsi="宋体" w:eastAsia="宋体" w:cs="宋体"/>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，具体要求：</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报价得分=（评审基准价/评审报价）×价格项满分</w:t>
      </w:r>
      <w:r>
        <w:rPr>
          <w:rFonts w:hint="eastAsia" w:ascii="宋体" w:hAnsi="宋体" w:eastAsia="宋体" w:cs="宋体"/>
          <w:color w:val="000000" w:themeColor="text1"/>
          <w:sz w:val="24"/>
          <w:szCs w:val="24"/>
          <w:highlight w:val="none"/>
          <w:lang w:eastAsia="zh-CN"/>
          <w14:textFill>
            <w14:solidFill>
              <w14:schemeClr w14:val="tx1"/>
            </w14:solidFill>
          </w14:textFill>
        </w:rPr>
        <w:t>，最高得满分</w:t>
      </w:r>
      <w:r>
        <w:rPr>
          <w:rFonts w:hint="eastAsia" w:ascii="宋体" w:hAnsi="宋体" w:eastAsia="宋体" w:cs="宋体"/>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lang w:eastAsia="zh-CN"/>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。评审基准价为所有满足</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文件要求的报价的算术平均值。</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技术项（F2）满分为</w:t>
      </w:r>
      <w:r>
        <w:rPr>
          <w:rFonts w:hint="eastAsia" w:ascii="宋体" w:hAnsi="宋体" w:eastAsia="宋体" w:cs="宋体"/>
          <w:color w:val="000000" w:themeColor="text1"/>
          <w:sz w:val="24"/>
          <w:szCs w:val="24"/>
          <w:highlight w:val="non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14:textFill>
            <w14:solidFill>
              <w14:schemeClr w14:val="tx1"/>
            </w14:solidFill>
          </w14:textFill>
        </w:rPr>
        <w:t>分</w:t>
      </w:r>
    </w:p>
    <w:tbl>
      <w:tblPr>
        <w:tblStyle w:val="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287"/>
        <w:gridCol w:w="824"/>
        <w:gridCol w:w="1000"/>
        <w:gridCol w:w="6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kern w:val="0"/>
                <w:sz w:val="24"/>
                <w:szCs w:val="24"/>
                <w:highlight w:val="none"/>
                <w:lang w:val="en-US" w:eastAsia="zh-Hans"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Hans" w:bidi="ar-SA"/>
                <w14:textFill>
                  <w14:solidFill>
                    <w14:schemeClr w14:val="tx1"/>
                  </w14:solidFill>
                </w14:textFill>
              </w:rPr>
              <w:t>项目</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kern w:val="0"/>
                <w:sz w:val="24"/>
                <w:szCs w:val="24"/>
                <w:highlight w:val="none"/>
                <w:lang w:val="en-US" w:eastAsia="zh-Hans"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Hans" w:bidi="ar-SA"/>
                <w14:textFill>
                  <w14:solidFill>
                    <w14:schemeClr w14:val="tx1"/>
                  </w14:solidFill>
                </w14:textFill>
              </w:rPr>
              <w:t>分值</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是否客观项</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kern w:val="0"/>
                <w:sz w:val="24"/>
                <w:szCs w:val="24"/>
                <w:highlight w:val="none"/>
                <w:lang w:val="en-US" w:eastAsia="zh-Hans"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Hans" w:bidi="ar-SA"/>
                <w14:textFill>
                  <w14:solidFill>
                    <w14:schemeClr w14:val="tx1"/>
                  </w14:solidFill>
                </w14:textFil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服务响应情况</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0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根据投标人对招标文件“第</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五</w:t>
            </w:r>
            <w:r>
              <w:rPr>
                <w:rFonts w:hint="eastAsia" w:ascii="宋体" w:hAnsi="宋体" w:eastAsia="宋体" w:cs="宋体"/>
                <w:color w:val="000000" w:themeColor="text1"/>
                <w:kern w:val="0"/>
                <w:sz w:val="24"/>
                <w:szCs w:val="24"/>
                <w:highlight w:val="none"/>
                <w14:textFill>
                  <w14:solidFill>
                    <w14:schemeClr w14:val="tx1"/>
                  </w14:solidFill>
                </w14:textFill>
              </w:rPr>
              <w:t>章招标内容及要求”中的“二、技术和服务要求”各项条款内容逐项的响应情况等方面情况，由评委进行评议并评分</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全部满足的得满分</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标注“★”条款为实质性要求，不得出现负偏离，否则投标无效</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不带“★”的</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评审</w:t>
            </w:r>
            <w:r>
              <w:rPr>
                <w:rFonts w:hint="eastAsia" w:ascii="宋体" w:hAnsi="宋体" w:eastAsia="宋体" w:cs="宋体"/>
                <w:color w:val="000000" w:themeColor="text1"/>
                <w:kern w:val="0"/>
                <w:sz w:val="24"/>
                <w:szCs w:val="24"/>
                <w:highlight w:val="none"/>
                <w:lang w:bidi="ar"/>
                <w14:textFill>
                  <w14:solidFill>
                    <w14:schemeClr w14:val="tx1"/>
                  </w14:solidFill>
                </w14:textFill>
              </w:rPr>
              <w:t>项</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共10</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个</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每负偏离一项扣</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bidi="ar"/>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正偏离不加分。</w:t>
            </w:r>
            <w:r>
              <w:rPr>
                <w:rFonts w:hint="eastAsia" w:ascii="宋体" w:hAnsi="宋体" w:eastAsia="宋体" w:cs="宋体"/>
                <w:color w:val="000000" w:themeColor="text1"/>
                <w:sz w:val="24"/>
                <w:szCs w:val="24"/>
                <w:highlight w:val="none"/>
                <w:lang w:val="en-US" w:eastAsia="zh-CN"/>
                <w14:textFill>
                  <w14:solidFill>
                    <w14:schemeClr w14:val="tx1"/>
                  </w14:solidFill>
                </w14:textFill>
              </w:rPr>
              <w:t>注：①</w:t>
            </w:r>
            <w:r>
              <w:rPr>
                <w:rFonts w:hint="eastAsia" w:ascii="宋体" w:hAnsi="宋体" w:eastAsia="宋体" w:cs="宋体"/>
                <w:color w:val="000000" w:themeColor="text1"/>
                <w:sz w:val="24"/>
                <w:szCs w:val="24"/>
                <w:highlight w:val="none"/>
                <w14:textFill>
                  <w14:solidFill>
                    <w14:schemeClr w14:val="tx1"/>
                  </w14:solidFill>
                </w14:textFill>
              </w:rPr>
              <w:t>技术服务要求的技术响应情况须完整填列在《</w:t>
            </w:r>
            <w:r>
              <w:rPr>
                <w:rFonts w:hint="eastAsia" w:ascii="宋体" w:hAnsi="宋体" w:eastAsia="宋体" w:cs="宋体"/>
                <w:color w:val="000000" w:themeColor="text1"/>
                <w:kern w:val="0"/>
                <w:sz w:val="24"/>
                <w:szCs w:val="24"/>
                <w:highlight w:val="none"/>
                <w14:textFill>
                  <w14:solidFill>
                    <w14:schemeClr w14:val="tx1"/>
                  </w14:solidFill>
                </w14:textFill>
              </w:rPr>
              <w:t>技术和服务要求</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响应表</w:t>
            </w:r>
            <w:r>
              <w:rPr>
                <w:rFonts w:hint="eastAsia" w:ascii="宋体" w:hAnsi="宋体" w:eastAsia="宋体" w:cs="宋体"/>
                <w:color w:val="000000" w:themeColor="text1"/>
                <w:sz w:val="24"/>
                <w:szCs w:val="24"/>
                <w:highlight w:val="none"/>
                <w14:textFill>
                  <w14:solidFill>
                    <w14:schemeClr w14:val="tx1"/>
                  </w14:solidFill>
                </w14:textFill>
              </w:rPr>
              <w:t>》中</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未填列或漏项的，评标委员会将按照不利于投标人的判定进行评审</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即认定为负偏离</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②技术和服务要求中若有要求投标人提供相应佐证材料的，投标人未提供相应佐证材料或者投标人的响应承诺与其佐证材料不一致的，评标委员会将以不利于投标人的内容为准进行评审（负偏离）。③招标文件不一致的以此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货源保障方案</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否</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根据各投标人针对本项目情况提供的货源保障方案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包含但不限于：</w:t>
            </w:r>
            <w:r>
              <w:rPr>
                <w:rFonts w:hint="eastAsia" w:ascii="宋体" w:hAnsi="宋体" w:eastAsia="宋体" w:cs="宋体"/>
                <w:color w:val="000000" w:themeColor="text1"/>
                <w:sz w:val="24"/>
                <w:szCs w:val="24"/>
                <w:highlight w:val="none"/>
                <w14:textFill>
                  <w14:solidFill>
                    <w14:schemeClr w14:val="tx1"/>
                  </w14:solidFill>
                </w14:textFill>
              </w:rPr>
              <w:t>货物的来源、货物储存、货物的运输等各环节在的质量保证措施等方案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由评委进行评分：方案包含的要点齐全无缺漏项、内容与要点相符、每个要点均有展开详细的阐述、内容描述科学合理，细节考虑周全且能够适用于本项目的得3分；方案所包含的要点齐全、内容与要点相符、每个要点均有展开阐述</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没有特别具体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、内容描述较科学合理，细节考虑较周全且基本能够适用于本项目的得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分；方案所包含的要点齐全、内容与要点相符但仅有纲要、内容简略，未展开详细阐述但基本能够适用于本项目的得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分；方案所包含的要点有缺漏、未提供或内容存在明显错误、内容明显不适用于本项目需求的均不得分。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3.整体配送方案</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否</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根据各投标人针对本项目情况提供的整体配送方案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包含但不限于：</w:t>
            </w:r>
            <w:r>
              <w:rPr>
                <w:rFonts w:hint="eastAsia" w:ascii="宋体" w:hAnsi="宋体" w:eastAsia="宋体" w:cs="宋体"/>
                <w:color w:val="000000" w:themeColor="text1"/>
                <w:sz w:val="24"/>
                <w:szCs w:val="24"/>
                <w:highlight w:val="none"/>
                <w14:textFill>
                  <w14:solidFill>
                    <w14:schemeClr w14:val="tx1"/>
                  </w14:solidFill>
                </w14:textFill>
              </w:rPr>
              <w:t>配送车辆管理、配送流程、配送人员管理等方案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由评委进行评分：方案包含的要点齐全无缺漏项、内容与要点相符、每个要点均有展开详细的阐述、内容描述科学合理，细节考虑周全且能够适用于本项目的得3分；方案所包含的要点齐全、内容与要点相符、每个要点均有展开阐述</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没有特别具体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、内容描述较科学合理，细节考虑较周全且基本能够适用于本项目的得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分；方案所包含的要点齐全、内容与要点相符但仅有纲要、内容简略，未展开详细阐述但基本能够适用于本项目的得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分；方案所包含的要点有缺漏、未提供或内容存在明显错误、内容明显不适用于本项目需求的均不得分。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4.货物质量保证措施</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否</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根据各投标人针对本项目情况提供的货物质量保证措施</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包含但不限于：进货品质检验措施、供货能力保证措施、缺货产品的补救措施、货物</w:t>
            </w:r>
            <w:r>
              <w:rPr>
                <w:rFonts w:hint="eastAsia" w:ascii="宋体" w:hAnsi="宋体" w:eastAsia="宋体" w:cs="宋体"/>
                <w:color w:val="000000" w:themeColor="text1"/>
                <w:sz w:val="24"/>
                <w:szCs w:val="24"/>
                <w:highlight w:val="none"/>
                <w14:textFill>
                  <w14:solidFill>
                    <w14:schemeClr w14:val="tx1"/>
                  </w14:solidFill>
                </w14:textFill>
              </w:rPr>
              <w:t>安全管理制度等方案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由评委进行评分：方案包含的要点齐全无缺漏项、内容与要点相符、每个要点均有展开详细的阐述、内容描述科学合理，细节考虑周全且能够适用于本项目的得3分；方案所包含的要点齐全、内容与要点相符、每个要点均有展开阐述</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没有特别具体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、内容描述较科学合理，细节考虑较周全且基本能够适用于本项目的得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分；方案所包含的要点齐全、内容与要点相符但仅有纲要、内容简略，未展开详细阐述但基本能够适用于本项目的得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分；方案所包含的要点有缺漏、未提供或内容存在明显错误、内容明显不适用于本项目需求的均不得分。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5.不合格货物退换方案</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否</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根据</w:t>
            </w:r>
            <w:r>
              <w:rPr>
                <w:rFonts w:hint="eastAsia" w:ascii="宋体" w:hAnsi="宋体" w:eastAsia="宋体" w:cs="宋体"/>
                <w:color w:val="000000" w:themeColor="text1"/>
                <w:sz w:val="24"/>
                <w:szCs w:val="24"/>
                <w:highlight w:val="none"/>
                <w14:textFill>
                  <w14:solidFill>
                    <w14:schemeClr w14:val="tx1"/>
                  </w14:solidFill>
                </w14:textFill>
              </w:rPr>
              <w:t>各</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针对本项目情况</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提供的不合格货物退换方案（包括换货、退货、不合格产品召回的处理方案、相应流程等），由评委进行评分：</w:t>
            </w:r>
            <w:r>
              <w:rPr>
                <w:rFonts w:hint="eastAsia" w:ascii="宋体" w:hAnsi="宋体" w:eastAsia="宋体" w:cs="宋体"/>
                <w:color w:val="000000" w:themeColor="text1"/>
                <w:sz w:val="24"/>
                <w:szCs w:val="24"/>
                <w:highlight w:val="none"/>
                <w14:textFill>
                  <w14:solidFill>
                    <w14:schemeClr w14:val="tx1"/>
                  </w14:solidFill>
                </w14:textFill>
              </w:rPr>
              <w:t>方案包含的要点齐全无缺漏项、内容与要点相符、每个要点均有展开详细的阐述、内容描述科学合理，细节考虑周全且能够适用于本项目的得3分；方案所包含的要点齐全、内容与要点相符、每个要点均有展开阐述</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没有特别具体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、内容描述较科学合理，细节考虑较周全且基本能够适用于本项目的得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分；方案所包含的要点齐全、内容与要点相符但仅有纲要、内容简略，未展开详细阐述但基本能够适用于本项目的得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分；方案所包含的要点有缺漏、未提供或内容存在明显错误、内容明显不适用于本项目需求的均不得分。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6.应急服务方案</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否</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根据各投标人针对本项目情况提供的应急保障方案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包含但不限于：</w:t>
            </w:r>
            <w:r>
              <w:rPr>
                <w:rFonts w:hint="eastAsia" w:ascii="宋体" w:hAnsi="宋体" w:eastAsia="宋体" w:cs="宋体"/>
                <w:color w:val="000000" w:themeColor="text1"/>
                <w:sz w:val="24"/>
                <w:szCs w:val="24"/>
                <w:highlight w:val="none"/>
                <w14:textFill>
                  <w14:solidFill>
                    <w14:schemeClr w14:val="tx1"/>
                  </w14:solidFill>
                </w14:textFill>
              </w:rPr>
              <w:t>自然灾害</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停水、停电</w:t>
            </w:r>
            <w:r>
              <w:rPr>
                <w:rFonts w:hint="eastAsia" w:ascii="宋体" w:hAnsi="宋体" w:eastAsia="宋体" w:cs="宋体"/>
                <w:color w:val="000000" w:themeColor="text1"/>
                <w:sz w:val="24"/>
                <w:szCs w:val="24"/>
                <w:highlight w:val="none"/>
                <w:lang w:val="en-US" w:eastAsia="zh-CN"/>
                <w14:textFill>
                  <w14:solidFill>
                    <w14:schemeClr w14:val="tx1"/>
                  </w14:solidFill>
                </w14:textFill>
              </w:rPr>
              <w:t>等极端天气情况下、临时配货送货</w:t>
            </w:r>
            <w:r>
              <w:rPr>
                <w:rFonts w:hint="eastAsia" w:ascii="宋体" w:hAnsi="宋体" w:eastAsia="宋体" w:cs="宋体"/>
                <w:color w:val="000000" w:themeColor="text1"/>
                <w:sz w:val="24"/>
                <w:szCs w:val="24"/>
                <w:highlight w:val="none"/>
                <w14:textFill>
                  <w14:solidFill>
                    <w14:schemeClr w14:val="tx1"/>
                  </w14:solidFill>
                </w14:textFill>
              </w:rPr>
              <w:t>方案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由评委进行评分：方案包含的要点齐全无缺漏项、内容与要点相符、每个要点均有展开详细的阐述、内容描述科学合理，细节考虑周全且能够适用于本项目的得3分；方案所包含的要点齐全、内容与要点相符、每个要点均有展开阐述</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没有特别具体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、内容描述较科学合理，细节考虑较周全且基本能够适用于本项目的得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分；方案所包含的要点齐全、内容与要点相符但仅有纲要、内容简略，未展开详细阐述但基本能够适用于本项目的得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分；方案所包含的要点有缺漏、未提供或内容存在明显错误、内容明显不适用于本项目需求的均不得分。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项目负责人</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投标人为本项目配备的项目负责人具有：</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管理类或食品相关专业本科及以上学历；（2）管理类或食品相关专业中级及以上职称</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三年</w:t>
            </w:r>
            <w:r>
              <w:rPr>
                <w:rFonts w:hint="eastAsia" w:ascii="宋体" w:hAnsi="宋体" w:cs="宋体"/>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color w:val="000000" w:themeColor="text1"/>
                <w:sz w:val="24"/>
                <w:szCs w:val="24"/>
                <w:highlight w:val="none"/>
                <w14:textFill>
                  <w14:solidFill>
                    <w14:schemeClr w14:val="tx1"/>
                  </w14:solidFill>
                </w14:textFill>
              </w:rPr>
              <w:t>以上配送服务管理经验</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每具备以上一类的得1分，满分3分。</w:t>
            </w:r>
            <w:r>
              <w:rPr>
                <w:rFonts w:hint="eastAsia" w:ascii="宋体" w:hAnsi="宋体" w:eastAsia="宋体" w:cs="宋体"/>
                <w:color w:val="000000" w:themeColor="text1"/>
                <w:sz w:val="24"/>
                <w:szCs w:val="24"/>
                <w:highlight w:val="none"/>
                <w14:textFill>
                  <w14:solidFill>
                    <w14:schemeClr w14:val="tx1"/>
                  </w14:solidFill>
                </w14:textFill>
              </w:rPr>
              <w:t>投标人须提供</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①</w:t>
            </w:r>
            <w:r>
              <w:rPr>
                <w:rFonts w:hint="eastAsia" w:ascii="宋体" w:hAnsi="宋体" w:eastAsia="宋体" w:cs="宋体"/>
                <w:color w:val="000000" w:themeColor="text1"/>
                <w:sz w:val="24"/>
                <w:szCs w:val="24"/>
                <w:highlight w:val="none"/>
                <w:lang w:val="en-US" w:eastAsia="zh-CN"/>
                <w14:textFill>
                  <w14:solidFill>
                    <w14:schemeClr w14:val="tx1"/>
                  </w14:solidFill>
                </w14:textFill>
              </w:rPr>
              <w:t>毕业证书及学信网查询截图</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②职称证书；③</w:t>
            </w:r>
            <w:r>
              <w:rPr>
                <w:rFonts w:hint="eastAsia" w:ascii="宋体" w:hAnsi="宋体" w:eastAsia="宋体" w:cs="宋体"/>
                <w:color w:val="000000" w:themeColor="text1"/>
                <w:sz w:val="24"/>
                <w:szCs w:val="24"/>
                <w:highlight w:val="none"/>
                <w14:textFill>
                  <w14:solidFill>
                    <w14:schemeClr w14:val="tx1"/>
                  </w14:solidFill>
                </w14:textFill>
              </w:rPr>
              <w:t>服务管理经验年限满足上述要求的承诺函</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④投标截止时间前六个月(不含投标截止时间的当月)内任意一个月投标人为上述人员缴纳的养老保险凭据和医疗保险凭据复印件</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color w:val="000000" w:themeColor="text1"/>
                <w:sz w:val="24"/>
                <w:szCs w:val="24"/>
                <w:highlight w:val="none"/>
                <w14:textFill>
                  <w14:solidFill>
                    <w14:schemeClr w14:val="tx1"/>
                  </w14:solidFill>
                </w14:textFill>
              </w:rPr>
              <w:t>未提供</w:t>
            </w:r>
            <w:r>
              <w:rPr>
                <w:rFonts w:hint="eastAsia" w:ascii="宋体" w:hAnsi="宋体" w:cs="宋体"/>
                <w:color w:val="000000" w:themeColor="text1"/>
                <w:sz w:val="24"/>
                <w:szCs w:val="24"/>
                <w:highlight w:val="none"/>
                <w:lang w:val="en-US" w:eastAsia="zh-CN"/>
                <w14:textFill>
                  <w14:solidFill>
                    <w14:schemeClr w14:val="tx1"/>
                  </w14:solidFill>
                </w14:textFill>
              </w:rPr>
              <w:t>第</w:t>
            </w:r>
            <w:r>
              <w:rPr>
                <w:rFonts w:hint="eastAsia" w:ascii="宋体" w:hAnsi="宋体" w:eastAsia="宋体" w:cs="宋体"/>
                <w:color w:val="000000" w:themeColor="text1"/>
                <w:sz w:val="24"/>
                <w:szCs w:val="24"/>
                <w:highlight w:val="none"/>
                <w14:textFill>
                  <w14:solidFill>
                    <w14:schemeClr w14:val="tx1"/>
                  </w14:solidFill>
                </w14:textFill>
              </w:rPr>
              <w:t>①</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②</w:t>
            </w:r>
            <w:r>
              <w:rPr>
                <w:rFonts w:hint="eastAsia" w:ascii="宋体" w:hAnsi="宋体" w:cs="宋体"/>
                <w:color w:val="000000" w:themeColor="text1"/>
                <w:sz w:val="24"/>
                <w:szCs w:val="24"/>
                <w:highlight w:val="none"/>
                <w:lang w:val="en-US" w:eastAsia="zh-CN"/>
                <w14:textFill>
                  <w14:solidFill>
                    <w14:schemeClr w14:val="tx1"/>
                  </w14:solidFill>
                </w14:textFill>
              </w:rPr>
              <w:t>、③项证明材料的，相应评分点不得分；未提供第④项证明材料的本项目</w:t>
            </w:r>
            <w:r>
              <w:rPr>
                <w:rFonts w:hint="eastAsia" w:ascii="宋体" w:hAnsi="宋体" w:eastAsia="宋体" w:cs="宋体"/>
                <w:color w:val="000000" w:themeColor="text1"/>
                <w:sz w:val="24"/>
                <w:szCs w:val="24"/>
                <w:highlight w:val="none"/>
                <w14:textFill>
                  <w14:solidFill>
                    <w14:schemeClr w14:val="tx1"/>
                  </w14:solidFill>
                </w14:textFill>
              </w:rPr>
              <w:t>不得分。</w:t>
            </w: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本项目各评分项人员不重复得分。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8.车辆配备</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投标人为本项目配备的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厢式货车</w:t>
            </w:r>
            <w:r>
              <w:rPr>
                <w:rFonts w:hint="eastAsia" w:ascii="宋体" w:hAnsi="宋体" w:eastAsia="宋体" w:cs="宋体"/>
                <w:color w:val="000000" w:themeColor="text1"/>
                <w:sz w:val="24"/>
                <w:szCs w:val="24"/>
                <w:highlight w:val="none"/>
                <w14:textFill>
                  <w14:solidFill>
                    <w14:schemeClr w14:val="tx1"/>
                  </w14:solidFill>
                </w14:textFill>
              </w:rPr>
              <w:t>情况进行打分：</w:t>
            </w:r>
            <w:r>
              <w:rPr>
                <w:rFonts w:hint="eastAsia" w:ascii="宋体" w:hAnsi="宋体" w:eastAsia="宋体" w:cs="宋体"/>
                <w:color w:val="000000" w:themeColor="text1"/>
                <w:sz w:val="24"/>
                <w:szCs w:val="24"/>
                <w:highlight w:val="none"/>
                <w:lang w:val="en-US" w:eastAsia="zh-CN"/>
                <w14:textFill>
                  <w14:solidFill>
                    <w14:schemeClr w14:val="tx1"/>
                  </w14:solidFill>
                </w14:textFill>
              </w:rPr>
              <w:t>在满足基本要求（1辆）的基础上，每多提供1辆得1分，最高得3分</w:t>
            </w:r>
            <w:r>
              <w:rPr>
                <w:rFonts w:hint="eastAsia" w:ascii="宋体" w:hAnsi="宋体" w:eastAsia="宋体" w:cs="宋体"/>
                <w:color w:val="000000" w:themeColor="text1"/>
                <w:sz w:val="24"/>
                <w:szCs w:val="24"/>
                <w:highlight w:val="none"/>
                <w14:textFill>
                  <w14:solidFill>
                    <w14:schemeClr w14:val="tx1"/>
                  </w14:solidFill>
                </w14:textFill>
              </w:rPr>
              <w:t>。注：①车辆为投标人自有的，须提供车辆购置发票、车辆外部整体图片（包含车牌号）、车辆行驶证复印件并加盖投标人公章；②若车辆为租赁的，则须提供租赁合同（有效期不早于本项目结束时间或提供保证到期后能够续期至本项目合同期终止的承诺函）、车辆行驶证明复印件、车辆外部整体图片（包含车牌号）并加盖投标人公章。未按要求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9.培训管理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①</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是</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为本项目配备的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服务团队中具有</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至少</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名具备危害分析与关键控制点体系内审员</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证书</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的人员</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可对本项目定期开展每年不少于2次的《危害分析与关键控制点管理》专题培训的得</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分。注：1、投标人须同时提供</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①上述人员有效的身份证复印件；②危害分析与关键控制点体系内审员</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证书</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复印件及发证单位官网查询查询截图（或网页打印件）</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③投标截止时间前六个月(不含投标截止时间的当月)内任意一个月投标人为上述人员缴纳的养老保险凭据和医疗保险凭据复印件，否则本项不得分；④培训专项承诺函，否则不得分。2、技术项各项评分持有人员为同一人的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宋体" w:hAnsi="宋体" w:cs="宋体" w:eastAsia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10.培训管理②</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是</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pStyle w:val="13"/>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投标人</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为本项目配备的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服务团队中具有</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至少</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名具备食品安全管理体系内审员</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证书</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‌的人员</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可对本项目定期开展每年不少于2次的《食品安全》专题培训的得</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分。注：1、投标人须同时提供</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①上述人员有效的身份证复印件；</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食品安全管理体系内审员</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证书</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复印件及发证单位官网查询查询截图（或网页打印件）</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③投标截止时间前六个月(不含投标截止时间的当月)内任意一个月投标人为上述人员缴纳的养老保险凭据和医疗保险凭据复印件，否则本项不得分；④培训专项承诺函，否则不得分。2、技术项各项评分持有人员为同一人的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287"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11.食品检测能力</w:t>
            </w:r>
          </w:p>
        </w:tc>
        <w:tc>
          <w:tcPr>
            <w:tcW w:w="824"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00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8"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pageBreakBefore w:val="0"/>
              <w:kinsoku/>
              <w:wordWrap w:val="0"/>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为加强</w:t>
            </w:r>
            <w:r>
              <w:rPr>
                <w:rFonts w:hint="eastAsia" w:ascii="宋体" w:hAnsi="宋体" w:eastAsia="宋体" w:cs="宋体"/>
                <w:color w:val="000000" w:themeColor="text1"/>
                <w:sz w:val="24"/>
                <w:szCs w:val="24"/>
                <w:highlight w:val="none"/>
                <w:lang w:val="en-US" w:eastAsia="zh-CN"/>
                <w14:textFill>
                  <w14:solidFill>
                    <w14:schemeClr w14:val="tx1"/>
                  </w14:solidFill>
                </w14:textFill>
              </w:rPr>
              <w:t>食品</w:t>
            </w:r>
            <w:r>
              <w:rPr>
                <w:rFonts w:hint="eastAsia" w:ascii="宋体" w:hAnsi="宋体" w:eastAsia="宋体" w:cs="宋体"/>
                <w:color w:val="000000" w:themeColor="text1"/>
                <w:sz w:val="24"/>
                <w:szCs w:val="24"/>
                <w:highlight w:val="none"/>
                <w14:textFill>
                  <w14:solidFill>
                    <w14:schemeClr w14:val="tx1"/>
                  </w14:solidFill>
                </w14:textFill>
              </w:rPr>
              <w:t>安全保障，投标人自设</w:t>
            </w:r>
            <w:r>
              <w:rPr>
                <w:rFonts w:hint="eastAsia" w:ascii="宋体" w:hAnsi="宋体" w:eastAsia="宋体" w:cs="宋体"/>
                <w:color w:val="000000" w:themeColor="text1"/>
                <w:sz w:val="24"/>
                <w:szCs w:val="24"/>
                <w:highlight w:val="none"/>
                <w:lang w:val="en-US" w:eastAsia="zh-CN"/>
                <w14:textFill>
                  <w14:solidFill>
                    <w14:schemeClr w14:val="tx1"/>
                  </w14:solidFill>
                </w14:textFill>
              </w:rPr>
              <w:t>有食品检测实验室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并配备有食品检测检验专职人员，能为本项目提供实时食品检测服务的得</w:t>
            </w:r>
            <w:r>
              <w:rPr>
                <w:rFonts w:hint="eastAsia" w:ascii="宋体" w:hAnsi="宋体" w:eastAsia="宋体" w:cs="宋体"/>
                <w:color w:val="000000" w:themeColor="text1"/>
                <w:sz w:val="24"/>
                <w:szCs w:val="24"/>
                <w:highlight w:val="none"/>
                <w14:textFill>
                  <w14:solidFill>
                    <w14:schemeClr w14:val="tx1"/>
                  </w14:solidFill>
                </w14:textFill>
              </w:rPr>
              <w:t>3分。供应商须提供以下材料：</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食品检测实验室：</w:t>
            </w:r>
            <w:r>
              <w:rPr>
                <w:rFonts w:hint="eastAsia" w:ascii="宋体" w:hAnsi="宋体" w:eastAsia="宋体" w:cs="宋体"/>
                <w:color w:val="000000" w:themeColor="text1"/>
                <w:sz w:val="24"/>
                <w:szCs w:val="24"/>
                <w:highlight w:val="none"/>
                <w14:textFill>
                  <w14:solidFill>
                    <w14:schemeClr w14:val="tx1"/>
                  </w14:solidFill>
                </w14:textFill>
              </w:rPr>
              <w:t>①属于供应商自有产权的，须提供产权证明、实验室现场实拍照片、相关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检测</w:t>
            </w:r>
            <w:r>
              <w:rPr>
                <w:rFonts w:hint="eastAsia" w:ascii="宋体" w:hAnsi="宋体" w:eastAsia="宋体" w:cs="宋体"/>
                <w:color w:val="000000" w:themeColor="text1"/>
                <w:sz w:val="24"/>
                <w:szCs w:val="24"/>
                <w:highlight w:val="none"/>
                <w14:textFill>
                  <w14:solidFill>
                    <w14:schemeClr w14:val="tx1"/>
                  </w14:solidFill>
                </w14:textFill>
              </w:rPr>
              <w:t>设备明细表及购置发票；②属于租赁的，须提供租赁合同、实验室现场实拍照片、相关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检测</w:t>
            </w:r>
            <w:r>
              <w:rPr>
                <w:rFonts w:hint="eastAsia" w:ascii="宋体" w:hAnsi="宋体" w:eastAsia="宋体" w:cs="宋体"/>
                <w:color w:val="000000" w:themeColor="text1"/>
                <w:sz w:val="24"/>
                <w:szCs w:val="24"/>
                <w:highlight w:val="none"/>
                <w14:textFill>
                  <w14:solidFill>
                    <w14:schemeClr w14:val="tx1"/>
                  </w14:solidFill>
                </w14:textFill>
              </w:rPr>
              <w:t>设备明细表及购置发票及近6个月任意一个月内租金转账凭证。</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食品检测检验专职人员提供食品检测检验员资质证书（</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技术项各项评分持有人员为同一人的不重复得分</w:t>
            </w:r>
            <w:r>
              <w:rPr>
                <w:rFonts w:hint="eastAsia" w:ascii="宋体" w:hAnsi="宋体" w:eastAsia="宋体" w:cs="宋体"/>
                <w:color w:val="000000" w:themeColor="text1"/>
                <w:sz w:val="24"/>
                <w:szCs w:val="24"/>
                <w:highlight w:val="none"/>
                <w:lang w:val="en-US" w:eastAsia="zh-CN"/>
                <w14:textFill>
                  <w14:solidFill>
                    <w14:schemeClr w14:val="tx1"/>
                  </w14:solidFill>
                </w14:textFill>
              </w:rPr>
              <w:t>），以及</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投标截止时间前六个月(不含投标截止时间的当月)内任意一个月投标人为上述人员缴纳的养老保险凭据和医疗保险凭据复印件</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否则不得分。</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商务项（F3）满分为</w:t>
      </w:r>
      <w:r>
        <w:rPr>
          <w:rFonts w:hint="eastAsia" w:ascii="宋体" w:hAnsi="宋体" w:eastAsia="宋体" w:cs="宋体"/>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14:textFill>
            <w14:solidFill>
              <w14:schemeClr w14:val="tx1"/>
            </w14:solidFill>
          </w14:textFill>
        </w:rPr>
        <w:t>分</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2"/>
        <w:gridCol w:w="873"/>
        <w:gridCol w:w="957"/>
        <w:gridCol w:w="652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282"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szCs w:val="24"/>
                <w:highlight w:val="none"/>
                <w:lang w:val="en-US" w:eastAsia="zh-Hans"/>
                <w14:textFill>
                  <w14:solidFill>
                    <w14:schemeClr w14:val="tx1"/>
                  </w14:solidFill>
                </w14:textFill>
              </w:rPr>
              <w:t>项目</w:t>
            </w:r>
          </w:p>
        </w:tc>
        <w:tc>
          <w:tcPr>
            <w:tcW w:w="873"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szCs w:val="24"/>
                <w:highlight w:val="none"/>
                <w:lang w:val="en-US" w:eastAsia="zh-Hans"/>
                <w14:textFill>
                  <w14:solidFill>
                    <w14:schemeClr w14:val="tx1"/>
                  </w14:solidFill>
                </w14:textFill>
              </w:rPr>
              <w:t>分值</w:t>
            </w:r>
          </w:p>
        </w:tc>
        <w:tc>
          <w:tcPr>
            <w:tcW w:w="957"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szCs w:val="24"/>
                <w:highlight w:val="none"/>
                <w:lang w:val="en-US" w:eastAsia="zh-Hans"/>
                <w14:textFill>
                  <w14:solidFill>
                    <w14:schemeClr w14:val="tx1"/>
                  </w14:solidFill>
                </w14:textFill>
              </w:rPr>
              <w:t>是否客观项</w:t>
            </w:r>
          </w:p>
        </w:tc>
        <w:tc>
          <w:tcPr>
            <w:tcW w:w="6526"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szCs w:val="24"/>
                <w:highlight w:val="none"/>
                <w:lang w:val="en-US" w:eastAsia="zh-Hans"/>
                <w14:textFill>
                  <w14:solidFill>
                    <w14:schemeClr w14:val="tx1"/>
                  </w14:solidFill>
                </w14:textFill>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2" w:type="dxa"/>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1.业绩</w:t>
            </w:r>
          </w:p>
        </w:tc>
        <w:tc>
          <w:tcPr>
            <w:tcW w:w="873"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957"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6" w:type="dxa"/>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投标人自202</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年1月1日</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以合同签订时间为准</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以来，每提供一个</w:t>
            </w:r>
            <w:r>
              <w:rPr>
                <w:rFonts w:hint="eastAsia" w:ascii="宋体" w:hAnsi="宋体" w:eastAsia="宋体" w:cs="宋体"/>
                <w:color w:val="000000" w:themeColor="text1"/>
                <w:sz w:val="24"/>
                <w:highlight w:val="none"/>
                <w:lang w:val="en-US" w:eastAsia="zh-CN"/>
                <w14:textFill>
                  <w14:solidFill>
                    <w14:schemeClr w14:val="tx1"/>
                  </w14:solidFill>
                </w14:textFill>
              </w:rPr>
              <w:t>由投标人从事的与本项目同类业绩（服务内容包含物资配送）</w:t>
            </w:r>
            <w:r>
              <w:rPr>
                <w:rFonts w:hint="eastAsia" w:ascii="宋体" w:hAnsi="宋体" w:eastAsia="宋体" w:cs="宋体"/>
                <w:color w:val="000000" w:themeColor="text1"/>
                <w:sz w:val="24"/>
                <w:highlight w:val="none"/>
                <w14:textFill>
                  <w14:solidFill>
                    <w14:schemeClr w14:val="tx1"/>
                  </w14:solidFill>
                </w14:textFill>
              </w:rPr>
              <w:t>的得1分，满分3分。注：</w:t>
            </w:r>
            <w:r>
              <w:rPr>
                <w:rFonts w:hint="eastAsia" w:ascii="宋体" w:hAnsi="宋体" w:eastAsia="宋体" w:cs="宋体"/>
                <w:color w:val="000000" w:themeColor="text1"/>
                <w:sz w:val="24"/>
                <w:highlight w:val="none"/>
                <w:lang w:val="en-US" w:eastAsia="zh-CN"/>
                <w14:textFill>
                  <w14:solidFill>
                    <w14:schemeClr w14:val="tx1"/>
                  </w14:solidFill>
                </w14:textFill>
              </w:rPr>
              <w:t>①</w:t>
            </w:r>
            <w:r>
              <w:rPr>
                <w:rFonts w:hint="eastAsia" w:ascii="宋体" w:hAnsi="宋体" w:eastAsia="宋体" w:cs="宋体"/>
                <w:color w:val="000000" w:themeColor="text1"/>
                <w:sz w:val="24"/>
                <w:highlight w:val="none"/>
                <w14:textFill>
                  <w14:solidFill>
                    <w14:schemeClr w14:val="tx1"/>
                  </w14:solidFill>
                </w14:textFill>
              </w:rPr>
              <w:t>投标人须同时提供该项目的中标</w:t>
            </w:r>
            <w:r>
              <w:rPr>
                <w:rFonts w:hint="eastAsia" w:ascii="宋体" w:hAnsi="宋体" w:eastAsia="宋体" w:cs="宋体"/>
                <w:color w:val="000000" w:themeColor="text1"/>
                <w:sz w:val="24"/>
                <w:highlight w:val="none"/>
                <w:lang w:val="en-US" w:eastAsia="zh-CN"/>
                <w14:textFill>
                  <w14:solidFill>
                    <w14:schemeClr w14:val="tx1"/>
                  </w14:solidFill>
                </w14:textFill>
              </w:rPr>
              <w:t>或成交</w:t>
            </w:r>
            <w:r>
              <w:rPr>
                <w:rFonts w:hint="eastAsia" w:ascii="宋体" w:hAnsi="宋体" w:eastAsia="宋体" w:cs="宋体"/>
                <w:color w:val="000000" w:themeColor="text1"/>
                <w:sz w:val="24"/>
                <w:highlight w:val="none"/>
                <w14:textFill>
                  <w14:solidFill>
                    <w14:schemeClr w14:val="tx1"/>
                  </w14:solidFill>
                </w14:textFill>
              </w:rPr>
              <w:t>公告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提供中标公告的查询网页截图并注明网址</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、中标</w:t>
            </w:r>
            <w:r>
              <w:rPr>
                <w:rFonts w:hint="eastAsia" w:ascii="宋体" w:hAnsi="宋体" w:eastAsia="宋体" w:cs="宋体"/>
                <w:color w:val="000000" w:themeColor="text1"/>
                <w:sz w:val="24"/>
                <w:highlight w:val="none"/>
                <w:lang w:val="en-US" w:eastAsia="zh-CN"/>
                <w14:textFill>
                  <w14:solidFill>
                    <w14:schemeClr w14:val="tx1"/>
                  </w14:solidFill>
                </w14:textFill>
              </w:rPr>
              <w:t>或成交</w:t>
            </w:r>
            <w:r>
              <w:rPr>
                <w:rFonts w:hint="eastAsia" w:ascii="宋体" w:hAnsi="宋体" w:eastAsia="宋体" w:cs="宋体"/>
                <w:color w:val="000000" w:themeColor="text1"/>
                <w:sz w:val="24"/>
                <w:highlight w:val="none"/>
                <w14:textFill>
                  <w14:solidFill>
                    <w14:schemeClr w14:val="tx1"/>
                  </w14:solidFill>
                </w14:textFill>
              </w:rPr>
              <w:t>通知书复印件、采购合同文本复印件，未同时提供上述材料的不得分。</w:t>
            </w:r>
            <w:r>
              <w:rPr>
                <w:rFonts w:hint="eastAsia" w:ascii="宋体" w:hAnsi="宋体" w:eastAsia="宋体" w:cs="宋体"/>
                <w:color w:val="000000" w:themeColor="text1"/>
                <w:sz w:val="24"/>
                <w:highlight w:val="none"/>
                <w:lang w:val="en-US" w:eastAsia="zh-CN"/>
                <w14:textFill>
                  <w14:solidFill>
                    <w14:schemeClr w14:val="tx1"/>
                  </w14:solidFill>
                </w14:textFill>
              </w:rPr>
              <w:t>②</w:t>
            </w:r>
            <w:r>
              <w:rPr>
                <w:rFonts w:hint="default" w:ascii="宋体" w:hAnsi="宋体" w:eastAsia="宋体" w:cs="宋体"/>
                <w:color w:val="000000" w:themeColor="text1"/>
                <w:sz w:val="24"/>
                <w:szCs w:val="24"/>
                <w:highlight w:val="none"/>
                <w:lang w:val="en-US" w:eastAsia="zh-CN"/>
                <w14:textFill>
                  <w14:solidFill>
                    <w14:schemeClr w14:val="tx1"/>
                  </w14:solidFill>
                </w14:textFill>
              </w:rPr>
              <w:t>“业绩”与“满意度评价”项目不得重复，否则不得分。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2"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满意度评价</w:t>
            </w:r>
          </w:p>
        </w:tc>
        <w:tc>
          <w:tcPr>
            <w:tcW w:w="87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957"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6"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根据投标人提供的2023年1月1日起至本项目投标截止日期（日期以合同签订日期为准），由投标人已经履约完毕的</w:t>
            </w:r>
            <w:r>
              <w:rPr>
                <w:rFonts w:hint="eastAsia" w:ascii="宋体" w:hAnsi="宋体" w:eastAsia="宋体" w:cs="宋体"/>
                <w:color w:val="000000" w:themeColor="text1"/>
                <w:sz w:val="24"/>
                <w:highlight w:val="none"/>
                <w:lang w:val="en-US" w:eastAsia="zh-CN"/>
                <w14:textFill>
                  <w14:solidFill>
                    <w14:schemeClr w14:val="tx1"/>
                  </w14:solidFill>
                </w14:textFill>
              </w:rPr>
              <w:t>与本项目同类业绩（服务内容包含物资配送）</w:t>
            </w:r>
            <w:r>
              <w:rPr>
                <w:rFonts w:hint="default" w:ascii="宋体" w:hAnsi="宋体" w:eastAsia="宋体" w:cs="宋体"/>
                <w:color w:val="000000" w:themeColor="text1"/>
                <w:sz w:val="24"/>
                <w:szCs w:val="24"/>
                <w:highlight w:val="none"/>
                <w:lang w:val="en-US" w:eastAsia="zh-CN"/>
                <w14:textFill>
                  <w14:solidFill>
                    <w14:schemeClr w14:val="tx1"/>
                  </w14:solidFill>
                </w14:textFill>
              </w:rPr>
              <w:t>中客户出具的服务好评意见情况进行评分：每提供1份好评意见的得1分，满分3分。</w:t>
            </w:r>
            <w:r>
              <w:rPr>
                <w:rFonts w:hint="eastAsia" w:ascii="宋体" w:hAnsi="宋体" w:eastAsia="宋体" w:cs="宋体"/>
                <w:color w:val="000000" w:themeColor="text1"/>
                <w:sz w:val="24"/>
                <w:highlight w:val="none"/>
                <w14:textFill>
                  <w14:solidFill>
                    <w14:schemeClr w14:val="tx1"/>
                  </w14:solidFill>
                </w14:textFill>
              </w:rPr>
              <w:t>注：</w:t>
            </w:r>
            <w:r>
              <w:rPr>
                <w:rFonts w:hint="default" w:ascii="宋体" w:hAnsi="宋体" w:eastAsia="宋体" w:cs="宋体"/>
                <w:color w:val="000000" w:themeColor="text1"/>
                <w:sz w:val="24"/>
                <w:szCs w:val="24"/>
                <w:highlight w:val="none"/>
                <w:lang w:val="en-US" w:eastAsia="zh-CN"/>
                <w14:textFill>
                  <w14:solidFill>
                    <w14:schemeClr w14:val="tx1"/>
                  </w14:solidFill>
                </w14:textFill>
              </w:rPr>
              <w:t>①须同时提供：对应业绩项目的中标（或成交）公告（提供公告的下载网页并注明网址）、中标（或成交）通知书复印件、采购合同文本复印件、客户出具的评分在90分以上或者具有好评、优等表述为满意的评价并加盖客户单位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②</w:t>
            </w:r>
            <w:r>
              <w:rPr>
                <w:rFonts w:hint="default" w:ascii="宋体" w:hAnsi="宋体" w:eastAsia="宋体" w:cs="宋体"/>
                <w:color w:val="000000" w:themeColor="text1"/>
                <w:sz w:val="24"/>
                <w:szCs w:val="24"/>
                <w:highlight w:val="none"/>
                <w:lang w:val="en-US" w:eastAsia="zh-CN"/>
                <w14:textFill>
                  <w14:solidFill>
                    <w14:schemeClr w14:val="tx1"/>
                  </w14:solidFill>
                </w14:textFill>
              </w:rPr>
              <w:t>“业绩”与“满意度评价”项目不得重复，否则不得分。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2"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仓储场所</w:t>
            </w:r>
            <w:r>
              <w:rPr>
                <w:rFonts w:hint="eastAsia" w:ascii="宋体" w:hAnsi="宋体" w:eastAsia="宋体" w:cs="宋体"/>
                <w:color w:val="000000" w:themeColor="text1"/>
                <w:sz w:val="24"/>
                <w:szCs w:val="24"/>
                <w:highlight w:val="none"/>
                <w:lang w:val="en-US" w:eastAsia="zh-CN"/>
                <w14:textFill>
                  <w14:solidFill>
                    <w14:schemeClr w14:val="tx1"/>
                  </w14:solidFill>
                </w14:textFill>
              </w:rPr>
              <w:t>情况</w:t>
            </w:r>
          </w:p>
        </w:tc>
        <w:tc>
          <w:tcPr>
            <w:tcW w:w="87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957"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6"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根据投标人</w:t>
            </w:r>
            <w:r>
              <w:rPr>
                <w:rFonts w:hint="eastAsia" w:ascii="宋体" w:hAnsi="宋体" w:eastAsia="宋体" w:cs="宋体"/>
                <w:color w:val="000000" w:themeColor="text1"/>
                <w:sz w:val="24"/>
                <w:szCs w:val="24"/>
                <w:highlight w:val="none"/>
                <w:lang w:val="en-US" w:eastAsia="zh-CN"/>
                <w14:textFill>
                  <w14:solidFill>
                    <w14:schemeClr w14:val="tx1"/>
                  </w14:solidFill>
                </w14:textFill>
              </w:rPr>
              <w:t>为本项目配备的具有</w:t>
            </w:r>
            <w:r>
              <w:rPr>
                <w:rFonts w:hint="eastAsia" w:ascii="宋体" w:hAnsi="宋体" w:eastAsia="宋体" w:cs="宋体"/>
                <w:color w:val="000000" w:themeColor="text1"/>
                <w:sz w:val="24"/>
                <w:szCs w:val="24"/>
                <w:highlight w:val="none"/>
                <w14:textFill>
                  <w14:solidFill>
                    <w14:schemeClr w14:val="tx1"/>
                  </w14:solidFill>
                </w14:textFill>
              </w:rPr>
              <w:t>自有产权或租赁的仓储场所</w:t>
            </w:r>
            <w:r>
              <w:rPr>
                <w:rFonts w:hint="eastAsia" w:ascii="宋体" w:hAnsi="宋体" w:eastAsia="宋体" w:cs="宋体"/>
                <w:color w:val="000000" w:themeColor="text1"/>
                <w:sz w:val="24"/>
                <w:szCs w:val="24"/>
                <w:highlight w:val="none"/>
                <w:lang w:val="en-US" w:eastAsia="zh-CN"/>
                <w14:textFill>
                  <w14:solidFill>
                    <w14:schemeClr w14:val="tx1"/>
                  </w14:solidFill>
                </w14:textFill>
              </w:rPr>
              <w:t>进行评分：</w:t>
            </w:r>
            <w:r>
              <w:rPr>
                <w:rFonts w:hint="eastAsia" w:ascii="宋体" w:hAnsi="宋体" w:eastAsia="宋体" w:cs="宋体"/>
                <w:color w:val="000000" w:themeColor="text1"/>
                <w:sz w:val="24"/>
                <w:szCs w:val="24"/>
                <w:highlight w:val="none"/>
                <w14:textFill>
                  <w14:solidFill>
                    <w14:schemeClr w14:val="tx1"/>
                  </w14:solidFill>
                </w14:textFill>
              </w:rPr>
              <w:t>仓储场所总面积≥1000平方米以上的得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分。注：属于投标人自有产权的，须提供产权证明及场所照片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如投标人提供租赁仓储场所的，则须提供以下证明材料：①租赁合同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有效期不早于本项目结束时间或</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w:t>
            </w:r>
            <w:r>
              <w:rPr>
                <w:rFonts w:hint="eastAsia" w:ascii="宋体" w:hAnsi="宋体" w:eastAsia="宋体" w:cs="宋体"/>
                <w:color w:val="000000" w:themeColor="text1"/>
                <w:sz w:val="24"/>
                <w:szCs w:val="24"/>
                <w:highlight w:val="none"/>
                <w14:textFill>
                  <w14:solidFill>
                    <w14:schemeClr w14:val="tx1"/>
                  </w14:solidFill>
                </w14:textFill>
              </w:rPr>
              <w:t>保证到期后能够续期至本项目合同期终止的</w:t>
            </w:r>
            <w:r>
              <w:rPr>
                <w:rFonts w:hint="eastAsia" w:ascii="宋体" w:hAnsi="宋体" w:eastAsia="宋体" w:cs="宋体"/>
                <w:color w:val="000000" w:themeColor="text1"/>
                <w:sz w:val="24"/>
                <w:szCs w:val="24"/>
                <w:highlight w:val="none"/>
                <w:lang w:val="en-US" w:eastAsia="zh-CN"/>
                <w14:textFill>
                  <w14:solidFill>
                    <w14:schemeClr w14:val="tx1"/>
                  </w14:solidFill>
                </w14:textFill>
              </w:rPr>
              <w:t>承诺函</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；②租金发票；③场所照片。未提供或提供不齐全的均不得分。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2"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4.食品安全责任险</w:t>
            </w:r>
          </w:p>
        </w:tc>
        <w:tc>
          <w:tcPr>
            <w:tcW w:w="87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p>
        </w:tc>
        <w:tc>
          <w:tcPr>
            <w:tcW w:w="957"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6"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投标人承诺如中标，为本项目购买食品安全责任险，且保额≥500万，得</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分；500万＞保额≥100万，得</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分；100万＞保额≥50万，得</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其余不得分</w:t>
            </w:r>
            <w:r>
              <w:rPr>
                <w:rFonts w:hint="eastAsia" w:ascii="宋体" w:hAnsi="宋体" w:cs="宋体"/>
                <w:color w:val="000000" w:themeColor="text1"/>
                <w:sz w:val="24"/>
                <w:highlight w:val="none"/>
                <w14:textFill>
                  <w14:solidFill>
                    <w14:schemeClr w14:val="tx1"/>
                  </w14:solidFill>
                </w14:textFill>
              </w:rPr>
              <w:t>。须提供承诺函（格式自拟），未提供或提供的承诺不符合要求的不得分。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2"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5.企业荣誉</w:t>
            </w:r>
          </w:p>
        </w:tc>
        <w:tc>
          <w:tcPr>
            <w:tcW w:w="87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p>
        </w:tc>
        <w:tc>
          <w:tcPr>
            <w:tcW w:w="957"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6"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w:t>
            </w:r>
            <w:r>
              <w:rPr>
                <w:rFonts w:hint="eastAsia" w:ascii="宋体" w:hAnsi="宋体" w:eastAsia="宋体" w:cs="宋体"/>
                <w:color w:val="000000" w:themeColor="text1"/>
                <w:sz w:val="24"/>
                <w:highlight w:val="none"/>
                <w:lang w:val="en-US" w:eastAsia="zh-CN"/>
                <w14:textFill>
                  <w14:solidFill>
                    <w14:schemeClr w14:val="tx1"/>
                  </w14:solidFill>
                </w14:textFill>
              </w:rPr>
              <w:t>获得过市级及以上政府部门颁发的与本项目相关的荣誉的，每提供一个得1分，满分3分。须提供相关荣誉的证书或政府部门文件或政府部门网站公示截图或下载网页（备注网址），否则不得分。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2"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6.企业实力</w:t>
            </w:r>
          </w:p>
        </w:tc>
        <w:tc>
          <w:tcPr>
            <w:tcW w:w="873"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957"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6" w:type="dxa"/>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default"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w:t>
            </w:r>
            <w:r>
              <w:rPr>
                <w:rFonts w:hint="eastAsia" w:ascii="宋体" w:hAnsi="宋体" w:eastAsia="宋体" w:cs="宋体"/>
                <w:color w:val="000000" w:themeColor="text1"/>
                <w:sz w:val="24"/>
                <w:highlight w:val="none"/>
                <w:lang w:val="en-US" w:eastAsia="zh-CN"/>
                <w14:textFill>
                  <w14:solidFill>
                    <w14:schemeClr w14:val="tx1"/>
                  </w14:solidFill>
                </w14:textFill>
              </w:rPr>
              <w:t>获得质量管理体系认证证书的得1分；获得供应链安全管理体系认证证书的得1分；获得售后服务认证证书的得1分。满分3分。须提供认证证书复印件以及对应证书在全国认证认可信息公共服务平台查询结果为有效的截图或下载网页（备注网址），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2" w:type="dxa"/>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紧急配送</w:t>
            </w:r>
            <w:r>
              <w:rPr>
                <w:rFonts w:hint="eastAsia" w:ascii="宋体" w:hAnsi="宋体" w:cs="宋体"/>
                <w:color w:val="000000" w:themeColor="text1"/>
                <w:sz w:val="24"/>
                <w:highlight w:val="none"/>
                <w:lang w:val="en-US" w:eastAsia="zh-CN"/>
                <w14:textFill>
                  <w14:solidFill>
                    <w14:schemeClr w14:val="tx1"/>
                  </w14:solidFill>
                </w14:textFill>
              </w:rPr>
              <w:t>承诺</w:t>
            </w:r>
          </w:p>
        </w:tc>
        <w:tc>
          <w:tcPr>
            <w:tcW w:w="873"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957" w:type="dxa"/>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是</w:t>
            </w:r>
          </w:p>
        </w:tc>
        <w:tc>
          <w:tcPr>
            <w:tcW w:w="6526" w:type="dxa"/>
            <w:vAlign w:val="center"/>
          </w:tcPr>
          <w:p>
            <w:pPr>
              <w:keepNext w:val="0"/>
              <w:keepLines w:val="0"/>
              <w:pageBreakBefore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投标人须承诺，如采购人有临时需求，须紧急配送的，投标人须无条件配合并在</w:t>
            </w:r>
            <w:r>
              <w:rPr>
                <w:rFonts w:hint="eastAsia" w:ascii="宋体" w:hAnsi="宋体" w:cs="宋体"/>
                <w:color w:val="000000" w:themeColor="text1"/>
                <w:sz w:val="24"/>
                <w:highlight w:val="none"/>
                <w:lang w:val="en-US" w:eastAsia="zh-CN"/>
                <w14:textFill>
                  <w14:solidFill>
                    <w14:schemeClr w14:val="tx1"/>
                  </w14:solidFill>
                </w14:textFill>
              </w:rPr>
              <w:t>60分钟</w:t>
            </w:r>
            <w:r>
              <w:rPr>
                <w:rFonts w:hint="eastAsia" w:ascii="宋体" w:hAnsi="宋体" w:cs="宋体"/>
                <w:color w:val="000000" w:themeColor="text1"/>
                <w:sz w:val="24"/>
                <w:highlight w:val="none"/>
                <w14:textFill>
                  <w14:solidFill>
                    <w14:schemeClr w14:val="tx1"/>
                  </w14:solidFill>
                </w14:textFill>
              </w:rPr>
              <w:t>内配送到位。提供承诺函的得</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分，未提供或提供的承诺不符合要求的不得分。</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（3）中标候选人排列规则顺序如下：</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a.按照评标总得分（FA）由高到低顺序排列。</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b.评标总得分（FA）相同的，按照</w:t>
      </w:r>
      <w:r>
        <w:rPr>
          <w:rFonts w:hint="eastAsia" w:ascii="宋体" w:hAnsi="宋体" w:eastAsia="宋体" w:cs="宋体"/>
          <w:color w:val="000000" w:themeColor="text1"/>
          <w:sz w:val="24"/>
          <w:szCs w:val="24"/>
          <w:highlight w:val="none"/>
          <w:lang w:val="en-US" w:eastAsia="zh-CN"/>
          <w14:textFill>
            <w14:solidFill>
              <w14:schemeClr w14:val="tx1"/>
            </w14:solidFill>
          </w14:textFill>
        </w:rPr>
        <w:t>价格项得分</w:t>
      </w:r>
      <w:r>
        <w:rPr>
          <w:rFonts w:hint="eastAsia" w:ascii="宋体" w:hAnsi="宋体" w:eastAsia="宋体" w:cs="宋体"/>
          <w:color w:val="000000" w:themeColor="text1"/>
          <w:sz w:val="24"/>
          <w:szCs w:val="24"/>
          <w:highlight w:val="none"/>
          <w14:textFill>
            <w14:solidFill>
              <w14:schemeClr w14:val="tx1"/>
            </w14:solidFill>
          </w14:textFill>
        </w:rPr>
        <w:t>（F1）由</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color w:val="000000" w:themeColor="text1"/>
          <w:sz w:val="24"/>
          <w:szCs w:val="24"/>
          <w:highlight w:val="none"/>
          <w14:textFill>
            <w14:solidFill>
              <w14:schemeClr w14:val="tx1"/>
            </w14:solidFill>
          </w14:textFill>
        </w:rPr>
        <w:t>到</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color w:val="000000" w:themeColor="text1"/>
          <w:sz w:val="24"/>
          <w:szCs w:val="24"/>
          <w:highlight w:val="none"/>
          <w14:textFill>
            <w14:solidFill>
              <w14:schemeClr w14:val="tx1"/>
            </w14:solidFill>
          </w14:textFill>
        </w:rPr>
        <w:t>顺序排列。</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c.评标总得分（FA）且</w:t>
      </w:r>
      <w:r>
        <w:rPr>
          <w:rFonts w:hint="eastAsia" w:ascii="宋体" w:hAnsi="宋体" w:eastAsia="宋体" w:cs="宋体"/>
          <w:color w:val="000000" w:themeColor="text1"/>
          <w:sz w:val="24"/>
          <w:szCs w:val="24"/>
          <w:highlight w:val="none"/>
          <w:lang w:val="en-US" w:eastAsia="zh-CN"/>
          <w14:textFill>
            <w14:solidFill>
              <w14:schemeClr w14:val="tx1"/>
            </w14:solidFill>
          </w14:textFill>
        </w:rPr>
        <w:t>价格项得分</w:t>
      </w:r>
      <w:r>
        <w:rPr>
          <w:rFonts w:hint="eastAsia" w:ascii="宋体" w:hAnsi="宋体" w:eastAsia="宋体" w:cs="宋体"/>
          <w:color w:val="000000" w:themeColor="text1"/>
          <w:sz w:val="24"/>
          <w:szCs w:val="24"/>
          <w:highlight w:val="none"/>
          <w14:textFill>
            <w14:solidFill>
              <w14:schemeClr w14:val="tx1"/>
            </w14:solidFill>
          </w14:textFill>
        </w:rPr>
        <w:t>（F1）相同的并列。</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、其他规定</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.1评标应全程保密且不得透露给任一投标人或与评标工作无关的人员。</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.2评标将进行全程实时录音录像，录音录像资料随</w:t>
      </w:r>
      <w:r>
        <w:rPr>
          <w:rFonts w:hint="eastAsia" w:ascii="宋体" w:hAnsi="宋体" w:eastAsia="宋体" w:cs="宋体"/>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一并存档。</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.3若投标人有任何试图干扰具体评标事务，影响评标委员会独立履行职责的行为，其投标无效且不予退还投标保证金或通过投标保函进行索赔。情节严重的，列入不良行为记录。</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u w:val="none"/>
          <w14:textFill>
            <w14:solidFill>
              <w14:schemeClr w14:val="tx1"/>
            </w14:solidFill>
          </w14:textFill>
        </w:rPr>
        <w:t>.4其他：</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无。</w:t>
      </w:r>
    </w:p>
    <w:p>
      <w:pPr>
        <w:rPr>
          <w:rFonts w:hint="eastAsia" w:ascii="宋体" w:hAnsi="宋体" w:eastAsia="宋体" w:cs="宋体"/>
          <w:b/>
          <w:color w:val="000000" w:themeColor="text1"/>
          <w:sz w:val="36"/>
          <w:highlight w:val="none"/>
          <w14:textFill>
            <w14:solidFill>
              <w14:schemeClr w14:val="tx1"/>
            </w14:solidFill>
          </w14:textFill>
        </w:rPr>
      </w:pPr>
      <w:r>
        <w:rPr>
          <w:rFonts w:hint="eastAsia" w:ascii="宋体" w:hAnsi="宋体" w:eastAsia="宋体" w:cs="宋体"/>
          <w:b/>
          <w:color w:val="000000" w:themeColor="text1"/>
          <w:sz w:val="36"/>
          <w:highlight w:val="none"/>
          <w14:textFill>
            <w14:solidFill>
              <w14:schemeClr w14:val="tx1"/>
            </w14:solidFill>
          </w14:textFill>
        </w:rPr>
        <w:br w:type="page"/>
      </w:r>
    </w:p>
    <w:p>
      <w:pPr>
        <w:pStyle w:val="13"/>
        <w:jc w:val="center"/>
        <w:outlineLvl w:val="0"/>
        <w:rPr>
          <w:rFonts w:hint="eastAsia" w:ascii="宋体" w:hAnsi="宋体" w:eastAsia="宋体" w:cs="宋体"/>
          <w:color w:val="000000" w:themeColor="text1"/>
          <w:sz w:val="36"/>
          <w:szCs w:val="36"/>
          <w:highlight w:val="none"/>
          <w14:textFill>
            <w14:solidFill>
              <w14:schemeClr w14:val="tx1"/>
            </w14:solidFill>
          </w14:textFill>
        </w:rPr>
      </w:pPr>
      <w:bookmarkStart w:id="10" w:name="_Toc9027"/>
      <w:r>
        <w:rPr>
          <w:rFonts w:hint="eastAsia" w:ascii="宋体" w:hAnsi="宋体" w:eastAsia="宋体" w:cs="宋体"/>
          <w:b/>
          <w:color w:val="000000" w:themeColor="text1"/>
          <w:sz w:val="36"/>
          <w:szCs w:val="36"/>
          <w:highlight w:val="none"/>
          <w14:textFill>
            <w14:solidFill>
              <w14:schemeClr w14:val="tx1"/>
            </w14:solidFill>
          </w14:textFill>
        </w:rPr>
        <w:t>第五章 招标内容及要求</w:t>
      </w:r>
      <w:bookmarkEnd w:id="10"/>
    </w:p>
    <w:p>
      <w:pPr>
        <w:pStyle w:val="13"/>
        <w:keepNext w:val="0"/>
        <w:keepLines w:val="0"/>
        <w:pageBreakBefore w:val="0"/>
        <w:widowControl/>
        <w:kinsoku/>
        <w:wordWrap/>
        <w:overflowPunct/>
        <w:topLinePunct w:val="0"/>
        <w:autoSpaceDE/>
        <w:autoSpaceDN/>
        <w:bidi w:val="0"/>
        <w:adjustRightInd w:val="0"/>
        <w:snapToGrid w:val="0"/>
        <w:spacing w:line="500" w:lineRule="exact"/>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一、项目概况（采购标的）</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hint="default" w:ascii="宋体" w:hAnsi="宋体" w:eastAsia="宋体" w:cs="Times New Roman"/>
          <w:b w:val="0"/>
          <w:bCs w:val="0"/>
          <w:color w:val="000000" w:themeColor="text1"/>
          <w:sz w:val="24"/>
          <w:highlight w:val="none"/>
          <w:lang w:val="en-US"/>
          <w14:textFill>
            <w14:solidFill>
              <w14:schemeClr w14:val="tx1"/>
            </w14:solidFill>
          </w14:textFill>
        </w:rPr>
      </w:pPr>
      <w:r>
        <w:rPr>
          <w:rFonts w:hint="eastAsia" w:ascii="宋体" w:hAnsi="宋体" w:eastAsia="宋体" w:cs="Times New Roman"/>
          <w:b w:val="0"/>
          <w:bCs w:val="0"/>
          <w:color w:val="000000" w:themeColor="text1"/>
          <w:sz w:val="24"/>
          <w:highlight w:val="none"/>
          <w14:textFill>
            <w14:solidFill>
              <w14:schemeClr w14:val="tx1"/>
            </w14:solidFill>
          </w14:textFill>
        </w:rPr>
        <w:t>1、</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项目名称：福州市第二看守所被监管人员生活物资代购项目。</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hint="eastAsia" w:ascii="宋体" w:hAnsi="宋体" w:eastAsia="宋体" w:cs="Times New Roman"/>
          <w:b w:val="0"/>
          <w:bCs w:val="0"/>
          <w:color w:val="000000" w:themeColor="text1"/>
          <w:sz w:val="24"/>
          <w:highlight w:val="none"/>
          <w:lang w:eastAsia="zh-CN"/>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2</w:t>
      </w:r>
      <w:r>
        <w:rPr>
          <w:rFonts w:hint="eastAsia" w:ascii="宋体" w:hAnsi="宋体" w:eastAsia="宋体" w:cs="Times New Roman"/>
          <w:b w:val="0"/>
          <w:bCs w:val="0"/>
          <w:color w:val="000000" w:themeColor="text1"/>
          <w:sz w:val="24"/>
          <w:highlight w:val="none"/>
          <w14:textFill>
            <w14:solidFill>
              <w14:schemeClr w14:val="tx1"/>
            </w14:solidFill>
          </w14:textFill>
        </w:rPr>
        <w:t>、项目服务期限：本项目服务期</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为2</w:t>
      </w:r>
      <w:r>
        <w:rPr>
          <w:rFonts w:hint="eastAsia" w:ascii="宋体" w:hAnsi="宋体" w:eastAsia="宋体" w:cs="Times New Roman"/>
          <w:b w:val="0"/>
          <w:bCs w:val="0"/>
          <w:color w:val="000000" w:themeColor="text1"/>
          <w:sz w:val="24"/>
          <w:highlight w:val="none"/>
          <w14:textFill>
            <w14:solidFill>
              <w14:schemeClr w14:val="tx1"/>
            </w14:solidFill>
          </w14:textFill>
        </w:rPr>
        <w:t>年。</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hint="eastAsia" w:ascii="宋体" w:hAnsi="宋体" w:eastAsia="宋体" w:cs="Times New Roman"/>
          <w:b w:val="0"/>
          <w:bCs w:val="0"/>
          <w:color w:val="000000" w:themeColor="text1"/>
          <w:sz w:val="24"/>
          <w:highlight w:val="none"/>
          <w:lang w:eastAsia="zh-CN"/>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3</w:t>
      </w:r>
      <w:r>
        <w:rPr>
          <w:rFonts w:hint="eastAsia" w:ascii="宋体" w:hAnsi="宋体" w:eastAsia="宋体" w:cs="Times New Roman"/>
          <w:b w:val="0"/>
          <w:bCs w:val="0"/>
          <w:color w:val="000000" w:themeColor="text1"/>
          <w:sz w:val="24"/>
          <w:highlight w:val="none"/>
          <w14:textFill>
            <w14:solidFill>
              <w14:schemeClr w14:val="tx1"/>
            </w14:solidFill>
          </w14:textFill>
        </w:rPr>
        <w:t>、项目报价</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ascii="宋体" w:hAnsi="宋体" w:eastAsia="宋体" w:cs="Times New Roman"/>
          <w:b w:val="0"/>
          <w:bCs w:val="0"/>
          <w:color w:val="000000" w:themeColor="text1"/>
          <w:sz w:val="24"/>
          <w:highlight w:val="none"/>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3</w:t>
      </w:r>
      <w:r>
        <w:rPr>
          <w:rFonts w:ascii="宋体" w:hAnsi="宋体" w:eastAsia="宋体" w:cs="Times New Roman"/>
          <w:b w:val="0"/>
          <w:bCs w:val="0"/>
          <w:color w:val="000000" w:themeColor="text1"/>
          <w:sz w:val="24"/>
          <w:highlight w:val="none"/>
          <w14:textFill>
            <w14:solidFill>
              <w14:schemeClr w14:val="tx1"/>
            </w14:solidFill>
          </w14:textFill>
        </w:rPr>
        <w:t>.1</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b w:val="0"/>
          <w:bCs w:val="0"/>
          <w:color w:val="000000" w:themeColor="text1"/>
          <w:sz w:val="24"/>
          <w:highlight w:val="none"/>
          <w14:textFill>
            <w14:solidFill>
              <w14:schemeClr w14:val="tx1"/>
            </w14:solidFill>
          </w14:textFill>
        </w:rPr>
        <w:t>报价已包含经采购人验收合格，所有可能发生的费用，包含生产、检验检疫、包装、采购、运输、</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装卸、搬运、</w:t>
      </w:r>
      <w:r>
        <w:rPr>
          <w:rFonts w:hint="eastAsia" w:ascii="宋体" w:hAnsi="宋体" w:eastAsia="宋体" w:cs="Times New Roman"/>
          <w:b w:val="0"/>
          <w:bCs w:val="0"/>
          <w:color w:val="000000" w:themeColor="text1"/>
          <w:sz w:val="24"/>
          <w:highlight w:val="none"/>
          <w14:textFill>
            <w14:solidFill>
              <w14:schemeClr w14:val="tx1"/>
            </w14:solidFill>
          </w14:textFill>
        </w:rPr>
        <w:t>售后服务、免费按时退换货服务</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税金</w:t>
      </w:r>
      <w:r>
        <w:rPr>
          <w:rFonts w:hint="eastAsia" w:ascii="宋体" w:hAnsi="宋体" w:eastAsia="宋体" w:cs="Times New Roman"/>
          <w:b w:val="0"/>
          <w:bCs w:val="0"/>
          <w:color w:val="000000" w:themeColor="text1"/>
          <w:sz w:val="24"/>
          <w:highlight w:val="none"/>
          <w14:textFill>
            <w14:solidFill>
              <w14:schemeClr w14:val="tx1"/>
            </w14:solidFill>
          </w14:textFill>
        </w:rPr>
        <w:t>等一切费用。</w:t>
      </w:r>
      <w:r>
        <w:rPr>
          <w:rFonts w:ascii="宋体" w:hAnsi="宋体" w:eastAsia="宋体" w:cs="Times New Roman"/>
          <w:b w:val="0"/>
          <w:bCs w:val="0"/>
          <w:color w:val="000000" w:themeColor="text1"/>
          <w:sz w:val="24"/>
          <w:highlight w:val="none"/>
          <w14:textFill>
            <w14:solidFill>
              <w14:schemeClr w14:val="tx1"/>
            </w14:solidFill>
          </w14:textFill>
        </w:rPr>
        <w:t>还要考虑到合同中可能出现的索赔和变更</w:t>
      </w:r>
      <w:r>
        <w:rPr>
          <w:rFonts w:hint="eastAsia" w:ascii="宋体" w:hAnsi="宋体" w:eastAsia="宋体" w:cs="宋体"/>
          <w:b w:val="0"/>
          <w:bCs w:val="0"/>
          <w:color w:val="000000" w:themeColor="text1"/>
          <w:sz w:val="24"/>
          <w:highlight w:val="none"/>
          <w14:textFill>
            <w14:solidFill>
              <w14:schemeClr w14:val="tx1"/>
            </w14:solidFill>
          </w14:textFill>
        </w:rPr>
        <w:t>。</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ascii="宋体" w:hAnsi="宋体" w:eastAsia="宋体" w:cs="Times New Roman"/>
          <w:b w:val="0"/>
          <w:bCs w:val="0"/>
          <w:color w:val="000000" w:themeColor="text1"/>
          <w:sz w:val="24"/>
          <w:highlight w:val="none"/>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3</w:t>
      </w:r>
      <w:r>
        <w:rPr>
          <w:rFonts w:ascii="宋体" w:hAnsi="宋体" w:eastAsia="宋体" w:cs="Times New Roman"/>
          <w:b w:val="0"/>
          <w:bCs w:val="0"/>
          <w:color w:val="000000" w:themeColor="text1"/>
          <w:sz w:val="24"/>
          <w:highlight w:val="none"/>
          <w14:textFill>
            <w14:solidFill>
              <w14:schemeClr w14:val="tx1"/>
            </w14:solidFill>
          </w14:textFill>
        </w:rPr>
        <w:t>.</w:t>
      </w:r>
      <w:r>
        <w:rPr>
          <w:rFonts w:hint="eastAsia" w:ascii="宋体" w:hAnsi="宋体" w:eastAsia="宋体" w:cs="Times New Roman"/>
          <w:b w:val="0"/>
          <w:bCs w:val="0"/>
          <w:color w:val="000000" w:themeColor="text1"/>
          <w:sz w:val="24"/>
          <w:highlight w:val="none"/>
          <w14:textFill>
            <w14:solidFill>
              <w14:schemeClr w14:val="tx1"/>
            </w14:solidFill>
          </w14:textFill>
        </w:rPr>
        <w:t>2本项目投标以</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折扣系数</w:t>
      </w:r>
      <w:r>
        <w:rPr>
          <w:rFonts w:hint="eastAsia" w:ascii="宋体" w:hAnsi="宋体" w:eastAsia="宋体" w:cs="Times New Roman"/>
          <w:b w:val="0"/>
          <w:bCs w:val="0"/>
          <w:color w:val="000000" w:themeColor="text1"/>
          <w:sz w:val="24"/>
          <w:highlight w:val="none"/>
          <w14:textFill>
            <w14:solidFill>
              <w14:schemeClr w14:val="tx1"/>
            </w14:solidFill>
          </w14:textFill>
        </w:rPr>
        <w:t>方式进行报价，</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b w:val="0"/>
          <w:bCs w:val="0"/>
          <w:color w:val="000000" w:themeColor="text1"/>
          <w:sz w:val="24"/>
          <w:highlight w:val="none"/>
          <w14:textFill>
            <w14:solidFill>
              <w14:schemeClr w14:val="tx1"/>
            </w14:solidFill>
          </w14:textFill>
        </w:rPr>
        <w:t>结合自身企业实力报出</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折扣系数</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折扣系数</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以</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为单位，保留到小数点后第二位，如：81.23%)</w:t>
      </w:r>
      <w:r>
        <w:rPr>
          <w:rFonts w:hint="eastAsia" w:ascii="宋体" w:hAnsi="宋体" w:eastAsia="宋体" w:cs="Times New Roman"/>
          <w:b w:val="0"/>
          <w:bCs w:val="0"/>
          <w:color w:val="000000" w:themeColor="text1"/>
          <w:sz w:val="24"/>
          <w:highlight w:val="none"/>
          <w14:textFill>
            <w14:solidFill>
              <w14:schemeClr w14:val="tx1"/>
            </w14:solidFill>
          </w14:textFill>
        </w:rPr>
        <w:t>，未按要求进行报价将作投标无效处理。</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ascii="宋体" w:hAnsi="宋体" w:eastAsia="宋体" w:cs="Times New Roman"/>
          <w:b w:val="0"/>
          <w:bCs w:val="0"/>
          <w:color w:val="000000" w:themeColor="text1"/>
          <w:sz w:val="24"/>
          <w:highlight w:val="none"/>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3</w:t>
      </w:r>
      <w:r>
        <w:rPr>
          <w:rFonts w:ascii="宋体" w:hAnsi="宋体" w:eastAsia="宋体" w:cs="Times New Roman"/>
          <w:b w:val="0"/>
          <w:bCs w:val="0"/>
          <w:color w:val="000000" w:themeColor="text1"/>
          <w:sz w:val="24"/>
          <w:highlight w:val="none"/>
          <w14:textFill>
            <w14:solidFill>
              <w14:schemeClr w14:val="tx1"/>
            </w14:solidFill>
          </w14:textFill>
        </w:rPr>
        <w:t>.3</w:t>
      </w:r>
      <w:r>
        <w:rPr>
          <w:rFonts w:hint="eastAsia" w:ascii="宋体" w:hAnsi="宋体" w:eastAsia="宋体" w:cs="Times New Roman"/>
          <w:b w:val="0"/>
          <w:bCs w:val="0"/>
          <w:color w:val="000000" w:themeColor="text1"/>
          <w:sz w:val="24"/>
          <w:highlight w:val="none"/>
          <w14:textFill>
            <w14:solidFill>
              <w14:schemeClr w14:val="tx1"/>
            </w14:solidFill>
          </w14:textFill>
        </w:rPr>
        <w:t>投标</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折扣系数</w:t>
      </w:r>
      <w:r>
        <w:rPr>
          <w:rFonts w:hint="eastAsia" w:ascii="宋体" w:hAnsi="宋体" w:eastAsia="宋体" w:cs="Times New Roman"/>
          <w:b w:val="0"/>
          <w:bCs w:val="0"/>
          <w:color w:val="000000" w:themeColor="text1"/>
          <w:sz w:val="24"/>
          <w:highlight w:val="none"/>
          <w14:textFill>
            <w14:solidFill>
              <w14:schemeClr w14:val="tx1"/>
            </w14:solidFill>
          </w14:textFill>
        </w:rPr>
        <w:t>必须为固定的</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数值</w:t>
      </w:r>
      <w:r>
        <w:rPr>
          <w:rFonts w:hint="eastAsia" w:ascii="宋体" w:hAnsi="宋体" w:eastAsia="宋体" w:cs="Times New Roman"/>
          <w:b w:val="0"/>
          <w:bCs w:val="0"/>
          <w:color w:val="000000" w:themeColor="text1"/>
          <w:sz w:val="24"/>
          <w:highlight w:val="none"/>
          <w14:textFill>
            <w14:solidFill>
              <w14:schemeClr w14:val="tx1"/>
            </w14:solidFill>
          </w14:textFill>
        </w:rPr>
        <w:t>（如90</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.00</w:t>
      </w:r>
      <w:r>
        <w:rPr>
          <w:rFonts w:hint="eastAsia" w:ascii="宋体" w:hAnsi="宋体" w:eastAsia="宋体" w:cs="Times New Roman"/>
          <w:b w:val="0"/>
          <w:bCs w:val="0"/>
          <w:color w:val="000000" w:themeColor="text1"/>
          <w:sz w:val="24"/>
          <w:highlight w:val="none"/>
          <w14:textFill>
            <w14:solidFill>
              <w14:schemeClr w14:val="tx1"/>
            </w14:solidFill>
          </w14:textFill>
        </w:rPr>
        <w:t>%、85</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.00</w:t>
      </w:r>
      <w:r>
        <w:rPr>
          <w:rFonts w:hint="eastAsia" w:ascii="宋体" w:hAnsi="宋体" w:eastAsia="宋体" w:cs="Times New Roman"/>
          <w:b w:val="0"/>
          <w:bCs w:val="0"/>
          <w:color w:val="000000" w:themeColor="text1"/>
          <w:sz w:val="24"/>
          <w:highlight w:val="none"/>
          <w14:textFill>
            <w14:solidFill>
              <w14:schemeClr w14:val="tx1"/>
            </w14:solidFill>
          </w14:textFill>
        </w:rPr>
        <w:t>%</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等</w:t>
      </w:r>
      <w:r>
        <w:rPr>
          <w:rFonts w:hint="eastAsia" w:ascii="宋体" w:hAnsi="宋体" w:eastAsia="宋体" w:cs="Times New Roman"/>
          <w:b w:val="0"/>
          <w:bCs w:val="0"/>
          <w:color w:val="000000" w:themeColor="text1"/>
          <w:sz w:val="24"/>
          <w:highlight w:val="none"/>
          <w14:textFill>
            <w14:solidFill>
              <w14:schemeClr w14:val="tx1"/>
            </w14:solidFill>
          </w14:textFill>
        </w:rPr>
        <w:t>），不得存在区间值，（如90</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.00</w:t>
      </w:r>
      <w:r>
        <w:rPr>
          <w:rFonts w:hint="eastAsia" w:ascii="宋体" w:hAnsi="宋体" w:eastAsia="宋体" w:cs="Times New Roman"/>
          <w:b w:val="0"/>
          <w:bCs w:val="0"/>
          <w:color w:val="000000" w:themeColor="text1"/>
          <w:sz w:val="24"/>
          <w:highlight w:val="none"/>
          <w14:textFill>
            <w14:solidFill>
              <w14:schemeClr w14:val="tx1"/>
            </w14:solidFill>
          </w14:textFill>
        </w:rPr>
        <w:t>%</w:t>
      </w:r>
      <w:r>
        <w:rPr>
          <w:rFonts w:hint="eastAsia" w:ascii="宋体" w:hAnsi="宋体" w:eastAsia="宋体" w:cs="宋体"/>
          <w:b w:val="0"/>
          <w:bCs w:val="0"/>
          <w:color w:val="000000" w:themeColor="text1"/>
          <w:sz w:val="24"/>
          <w:highlight w:val="none"/>
          <w14:textFill>
            <w14:solidFill>
              <w14:schemeClr w14:val="tx1"/>
            </w14:solidFill>
          </w14:textFill>
        </w:rPr>
        <w:t>～</w:t>
      </w:r>
      <w:r>
        <w:rPr>
          <w:rFonts w:hint="eastAsia" w:ascii="宋体" w:hAnsi="宋体" w:eastAsia="宋体" w:cs="Times New Roman"/>
          <w:b w:val="0"/>
          <w:bCs w:val="0"/>
          <w:color w:val="000000" w:themeColor="text1"/>
          <w:sz w:val="24"/>
          <w:highlight w:val="none"/>
          <w14:textFill>
            <w14:solidFill>
              <w14:schemeClr w14:val="tx1"/>
            </w14:solidFill>
          </w14:textFill>
        </w:rPr>
        <w:t>85</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.00</w:t>
      </w:r>
      <w:r>
        <w:rPr>
          <w:rFonts w:hint="eastAsia" w:ascii="宋体" w:hAnsi="宋体" w:eastAsia="宋体" w:cs="Times New Roman"/>
          <w:b w:val="0"/>
          <w:bCs w:val="0"/>
          <w:color w:val="000000" w:themeColor="text1"/>
          <w:sz w:val="24"/>
          <w:highlight w:val="none"/>
          <w14:textFill>
            <w14:solidFill>
              <w14:schemeClr w14:val="tx1"/>
            </w14:solidFill>
          </w14:textFill>
        </w:rPr>
        <w:t>%</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等</w:t>
      </w:r>
      <w:r>
        <w:rPr>
          <w:rFonts w:hint="eastAsia" w:ascii="宋体" w:hAnsi="宋体" w:eastAsia="宋体" w:cs="Times New Roman"/>
          <w:b w:val="0"/>
          <w:bCs w:val="0"/>
          <w:color w:val="000000" w:themeColor="text1"/>
          <w:sz w:val="24"/>
          <w:highlight w:val="none"/>
          <w14:textFill>
            <w14:solidFill>
              <w14:schemeClr w14:val="tx1"/>
            </w14:solidFill>
          </w14:textFill>
        </w:rPr>
        <w:t>），否则将视为非实质性响应招标文件，按无效投标处理。</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ascii="宋体" w:hAnsi="宋体" w:eastAsia="宋体" w:cs="Times New Roman"/>
          <w:b w:val="0"/>
          <w:bCs w:val="0"/>
          <w:color w:val="000000" w:themeColor="text1"/>
          <w:sz w:val="24"/>
          <w:highlight w:val="none"/>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3</w:t>
      </w:r>
      <w:r>
        <w:rPr>
          <w:rFonts w:ascii="宋体" w:hAnsi="宋体" w:eastAsia="宋体" w:cs="Times New Roman"/>
          <w:b w:val="0"/>
          <w:bCs w:val="0"/>
          <w:color w:val="000000" w:themeColor="text1"/>
          <w:sz w:val="24"/>
          <w:highlight w:val="none"/>
          <w14:textFill>
            <w14:solidFill>
              <w14:schemeClr w14:val="tx1"/>
            </w14:solidFill>
          </w14:textFill>
        </w:rPr>
        <w:t>.4</w:t>
      </w:r>
      <w:r>
        <w:rPr>
          <w:rFonts w:hint="eastAsia" w:ascii="宋体" w:hAnsi="宋体" w:eastAsia="宋体" w:cs="Times New Roman"/>
          <w:b w:val="0"/>
          <w:bCs w:val="0"/>
          <w:color w:val="000000" w:themeColor="text1"/>
          <w:sz w:val="24"/>
          <w:highlight w:val="none"/>
          <w14:textFill>
            <w14:solidFill>
              <w14:schemeClr w14:val="tx1"/>
            </w14:solidFill>
          </w14:textFill>
        </w:rPr>
        <w:t>结算方式</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（1）本项目结算方式：根据中标人所报的折扣系数按实结算。</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（2）结算公式：结算价格=基准价*中标人所报的折扣系数。</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（3）基准价确定方式：以采购人驻地主要大型商超（或线上平台）同期售价均值为基准价（特价、促销价不作为价格依据），由采购人负责每月25日（如遇节假日则顺延）组织现场市场询价后制定。</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hint="default" w:ascii="宋体" w:hAnsi="宋体" w:eastAsia="宋体" w:cs="Times New Roman"/>
          <w:b w:val="0"/>
          <w:bCs w:val="0"/>
          <w:color w:val="000000" w:themeColor="text1"/>
          <w:sz w:val="24"/>
          <w:highlight w:val="none"/>
          <w:lang w:val="en-US"/>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附：</w:t>
      </w:r>
      <w:r>
        <w:rPr>
          <w:rFonts w:hint="eastAsia" w:ascii="宋体" w:hAnsi="宋体" w:eastAsia="宋体" w:cs="Times New Roman"/>
          <w:b w:val="0"/>
          <w:bCs w:val="0"/>
          <w:color w:val="000000" w:themeColor="text1"/>
          <w:sz w:val="24"/>
          <w:highlight w:val="none"/>
          <w14:textFill>
            <w14:solidFill>
              <w14:schemeClr w14:val="tx1"/>
            </w14:solidFill>
          </w14:textFill>
        </w:rPr>
        <w:t>大型商超</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（或线上平台）包含但不限于</w:t>
      </w:r>
    </w:p>
    <w:tbl>
      <w:tblPr>
        <w:tblStyle w:val="9"/>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489"/>
        <w:gridCol w:w="5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t>序号</w:t>
            </w:r>
          </w:p>
        </w:tc>
        <w:tc>
          <w:tcPr>
            <w:tcW w:w="3489"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t>商超名称</w:t>
            </w:r>
          </w:p>
        </w:tc>
        <w:tc>
          <w:tcPr>
            <w:tcW w:w="5263"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t>1</w:t>
            </w:r>
          </w:p>
        </w:tc>
        <w:tc>
          <w:tcPr>
            <w:tcW w:w="3489"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Times New Roman"/>
                <w:b w:val="0"/>
                <w:bCs w:val="0"/>
                <w:color w:val="000000" w:themeColor="text1"/>
                <w:sz w:val="24"/>
                <w:highlight w:val="none"/>
                <w:vertAlign w:val="baseline"/>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14:textFill>
                  <w14:solidFill>
                    <w14:schemeClr w14:val="tx1"/>
                  </w14:solidFill>
                </w14:textFill>
              </w:rPr>
              <w:t>永辉超市(奥体中心广场店)</w:t>
            </w:r>
          </w:p>
        </w:tc>
        <w:tc>
          <w:tcPr>
            <w:tcW w:w="5263"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Times New Roman"/>
                <w:b w:val="0"/>
                <w:bCs w:val="0"/>
                <w:color w:val="000000" w:themeColor="text1"/>
                <w:sz w:val="24"/>
                <w:highlight w:val="none"/>
                <w:vertAlign w:val="baseline"/>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14:textFill>
                  <w14:solidFill>
                    <w14:schemeClr w14:val="tx1"/>
                  </w14:solidFill>
                </w14:textFill>
              </w:rPr>
              <w:t>福州海峡奥体中心商业广场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t>2</w:t>
            </w:r>
          </w:p>
        </w:tc>
        <w:tc>
          <w:tcPr>
            <w:tcW w:w="3489"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t>麦德龙</w:t>
            </w:r>
          </w:p>
        </w:tc>
        <w:tc>
          <w:tcPr>
            <w:tcW w:w="5263"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Times New Roman"/>
                <w:b w:val="0"/>
                <w:bCs w:val="0"/>
                <w:color w:val="000000" w:themeColor="text1"/>
                <w:sz w:val="24"/>
                <w:highlight w:val="none"/>
                <w:vertAlign w:val="baseline"/>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14:textFill>
                  <w14:solidFill>
                    <w14:schemeClr w14:val="tx1"/>
                  </w14:solidFill>
                </w14:textFill>
              </w:rPr>
              <w:t>福州市仓山区三高路162号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vertAlign w:val="baseline"/>
                <w:lang w:val="en-US" w:eastAsia="zh-CN"/>
                <w14:textFill>
                  <w14:solidFill>
                    <w14:schemeClr w14:val="tx1"/>
                  </w14:solidFill>
                </w14:textFill>
              </w:rPr>
              <w:t>3</w:t>
            </w:r>
          </w:p>
        </w:tc>
        <w:tc>
          <w:tcPr>
            <w:tcW w:w="3489"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朴朴超市</w:t>
            </w:r>
          </w:p>
        </w:tc>
        <w:tc>
          <w:tcPr>
            <w:tcW w:w="5263" w:type="dxa"/>
            <w:vAlign w:val="center"/>
          </w:tcPr>
          <w:p>
            <w:pPr>
              <w:keepNext w:val="0"/>
              <w:keepLines w:val="0"/>
              <w:pageBreakBefore w:val="0"/>
              <w:widowControl w:val="0"/>
              <w:tabs>
                <w:tab w:val="left" w:pos="3402"/>
              </w:tabs>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线上平台</w:t>
            </w:r>
          </w:p>
        </w:tc>
      </w:tr>
    </w:tbl>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ascii="宋体" w:hAnsi="宋体" w:eastAsia="宋体" w:cs="Times New Roman"/>
          <w:b w:val="0"/>
          <w:bCs w:val="0"/>
          <w:color w:val="000000" w:themeColor="text1"/>
          <w:sz w:val="24"/>
          <w:highlight w:val="none"/>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（4）中标人所报的折扣系数</w:t>
      </w:r>
      <w:r>
        <w:rPr>
          <w:rFonts w:hint="eastAsia" w:ascii="宋体" w:hAnsi="宋体" w:eastAsia="宋体" w:cs="Times New Roman"/>
          <w:b w:val="0"/>
          <w:bCs w:val="0"/>
          <w:color w:val="000000" w:themeColor="text1"/>
          <w:sz w:val="24"/>
          <w:highlight w:val="none"/>
          <w14:textFill>
            <w14:solidFill>
              <w14:schemeClr w14:val="tx1"/>
            </w14:solidFill>
          </w14:textFill>
        </w:rPr>
        <w:t>在服务期限内保持不变，即不因市场价格或政策性价格的调整而增减。</w:t>
      </w:r>
    </w:p>
    <w:p>
      <w:pPr>
        <w:keepNext w:val="0"/>
        <w:keepLines w:val="0"/>
        <w:pageBreakBefore w:val="0"/>
        <w:tabs>
          <w:tab w:val="left" w:pos="3402"/>
        </w:tabs>
        <w:kinsoku/>
        <w:bidi w:val="0"/>
        <w:adjustRightInd w:val="0"/>
        <w:snapToGrid w:val="0"/>
        <w:spacing w:line="500" w:lineRule="exact"/>
        <w:ind w:firstLine="480" w:firstLineChars="200"/>
        <w:jc w:val="both"/>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4"/>
          <w:highlight w:val="none"/>
          <w14:textFill>
            <w14:solidFill>
              <w14:schemeClr w14:val="tx1"/>
            </w14:solidFill>
          </w14:textFill>
        </w:rPr>
        <w:t>、项目采购标清单</w:t>
      </w:r>
    </w:p>
    <w:tbl>
      <w:tblPr>
        <w:tblStyle w:val="9"/>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4100"/>
        <w:gridCol w:w="2222"/>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序号</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b w:val="0"/>
                <w:bCs w:val="0"/>
                <w:color w:val="000000" w:themeColor="text1"/>
                <w:sz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品类</w:t>
            </w:r>
          </w:p>
        </w:tc>
        <w:tc>
          <w:tcPr>
            <w:tcW w:w="222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供应场所</w:t>
            </w:r>
          </w:p>
        </w:tc>
        <w:tc>
          <w:tcPr>
            <w:tcW w:w="2234"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1</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卫生洗护用品</w:t>
            </w:r>
          </w:p>
        </w:tc>
        <w:tc>
          <w:tcPr>
            <w:tcW w:w="2222" w:type="dxa"/>
            <w:vMerge w:val="restart"/>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福州市第二看守所</w:t>
            </w:r>
          </w:p>
        </w:tc>
        <w:tc>
          <w:tcPr>
            <w:tcW w:w="2234" w:type="dxa"/>
            <w:vMerge w:val="restart"/>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具体数量按</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4"/>
                <w:highlight w:val="none"/>
                <w14:textFill>
                  <w14:solidFill>
                    <w14:schemeClr w14:val="tx1"/>
                  </w14:solidFill>
                </w14:textFill>
              </w:rPr>
              <w:t>需求分期分批提供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2</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书写通信用品</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3</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贴身穿戴用品</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4</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餐具</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5</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收纳</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6</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密封方便熟食（袋装）</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7</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调味制品（袋装）</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8</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新鲜果蔬</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9</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面点食品</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被褥</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11</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传统节日改善食品</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12</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少数民族食品</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13</w:t>
            </w:r>
          </w:p>
        </w:tc>
        <w:tc>
          <w:tcPr>
            <w:tcW w:w="4100" w:type="dxa"/>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其他</w:t>
            </w:r>
          </w:p>
        </w:tc>
        <w:tc>
          <w:tcPr>
            <w:tcW w:w="2222"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c>
          <w:tcPr>
            <w:tcW w:w="2234"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rPr>
                <w:rFonts w:ascii="宋体" w:hAnsi="宋体" w:eastAsia="宋体" w:cs="宋体"/>
                <w:b w:val="0"/>
                <w:bCs w:val="0"/>
                <w:color w:val="000000" w:themeColor="text1"/>
                <w:sz w:val="24"/>
                <w:highlight w:val="none"/>
                <w14:textFill>
                  <w14:solidFill>
                    <w14:schemeClr w14:val="tx1"/>
                  </w14:solidFill>
                </w14:textFill>
              </w:rPr>
            </w:pPr>
          </w:p>
        </w:tc>
      </w:tr>
    </w:tbl>
    <w:p>
      <w:pPr>
        <w:keepNext w:val="0"/>
        <w:keepLines w:val="0"/>
        <w:pageBreakBefore w:val="0"/>
        <w:kinsoku/>
        <w:bidi w:val="0"/>
        <w:adjustRightInd w:val="0"/>
        <w:snapToGrid w:val="0"/>
        <w:spacing w:line="500" w:lineRule="exact"/>
        <w:ind w:firstLine="480" w:firstLineChars="200"/>
        <w:jc w:val="both"/>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说明：</w:t>
      </w:r>
    </w:p>
    <w:p>
      <w:pPr>
        <w:keepNext w:val="0"/>
        <w:keepLines w:val="0"/>
        <w:pageBreakBefore w:val="0"/>
        <w:kinsoku/>
        <w:bidi w:val="0"/>
        <w:adjustRightInd w:val="0"/>
        <w:snapToGrid w:val="0"/>
        <w:spacing w:line="500" w:lineRule="exact"/>
        <w:ind w:firstLine="480" w:firstLineChars="200"/>
        <w:jc w:val="both"/>
        <w:textAlignment w:val="auto"/>
        <w:rPr>
          <w:rFonts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14:textFill>
            <w14:solidFill>
              <w14:schemeClr w14:val="tx1"/>
            </w14:solidFill>
          </w14:textFill>
        </w:rPr>
        <w:t>需求量是按照正常人数进行的估计需求，特殊情况下人数会有所增减，</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4"/>
          <w:highlight w:val="none"/>
          <w14:textFill>
            <w14:solidFill>
              <w14:schemeClr w14:val="tx1"/>
            </w14:solidFill>
          </w14:textFill>
        </w:rPr>
        <w:t>须完全满足采购人每天的实际需求量，并无条件自行承担由此带来的任何风险。</w:t>
      </w:r>
    </w:p>
    <w:p>
      <w:pPr>
        <w:keepNext w:val="0"/>
        <w:keepLines w:val="0"/>
        <w:pageBreakBefore w:val="0"/>
        <w:kinsoku/>
        <w:bidi w:val="0"/>
        <w:adjustRightInd w:val="0"/>
        <w:snapToGrid w:val="0"/>
        <w:spacing w:line="500" w:lineRule="exact"/>
        <w:ind w:firstLine="480" w:firstLineChars="200"/>
        <w:jc w:val="both"/>
        <w:textAlignment w:val="auto"/>
        <w:rPr>
          <w:rFonts w:hint="eastAsia" w:ascii="宋体" w:hAnsi="宋体" w:eastAsia="宋体" w:cs="宋体"/>
          <w:b w:val="0"/>
          <w:bCs w:val="0"/>
          <w:color w:val="000000" w:themeColor="text1"/>
          <w:sz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14:textFill>
            <w14:solidFill>
              <w14:schemeClr w14:val="tx1"/>
            </w14:solidFill>
          </w14:textFill>
        </w:rPr>
        <w:t>上述表格中未提到的货物类别，如使用单位需进行采购，</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中标人</w:t>
      </w:r>
      <w:r>
        <w:rPr>
          <w:rFonts w:hint="eastAsia" w:ascii="宋体" w:hAnsi="宋体" w:eastAsia="宋体" w:cs="宋体"/>
          <w:b w:val="0"/>
          <w:bCs w:val="0"/>
          <w:color w:val="000000" w:themeColor="text1"/>
          <w:sz w:val="24"/>
          <w:highlight w:val="none"/>
          <w14:textFill>
            <w14:solidFill>
              <w14:schemeClr w14:val="tx1"/>
            </w14:solidFill>
          </w14:textFill>
        </w:rPr>
        <w:t>须无条件的按需及时供给</w:t>
      </w:r>
      <w:r>
        <w:rPr>
          <w:rFonts w:hint="eastAsia" w:ascii="宋体" w:hAnsi="宋体" w:eastAsia="宋体" w:cs="宋体"/>
          <w:b w:val="0"/>
          <w:bCs w:val="0"/>
          <w:color w:val="000000" w:themeColor="text1"/>
          <w:sz w:val="24"/>
          <w:highlight w:val="none"/>
          <w:lang w:eastAsia="zh-CN"/>
          <w14:textFill>
            <w14:solidFill>
              <w14:schemeClr w14:val="tx1"/>
            </w14:solidFill>
          </w14:textFill>
        </w:rPr>
        <w:t>。</w:t>
      </w:r>
    </w:p>
    <w:p>
      <w:pPr>
        <w:keepNext w:val="0"/>
        <w:keepLines w:val="0"/>
        <w:pageBreakBefore w:val="0"/>
        <w:kinsoku/>
        <w:bidi w:val="0"/>
        <w:adjustRightInd w:val="0"/>
        <w:snapToGrid w:val="0"/>
        <w:spacing w:line="500" w:lineRule="exact"/>
        <w:ind w:firstLine="480" w:firstLineChars="200"/>
        <w:jc w:val="both"/>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若</w:t>
      </w:r>
      <w:r>
        <w:rPr>
          <w:rFonts w:ascii="宋体" w:hAnsi="宋体" w:eastAsia="宋体" w:cs="宋体"/>
          <w:color w:val="000000" w:themeColor="text1"/>
          <w:sz w:val="24"/>
          <w:szCs w:val="24"/>
          <w:highlight w:val="none"/>
          <w14:textFill>
            <w14:solidFill>
              <w14:schemeClr w14:val="tx1"/>
            </w14:solidFill>
          </w14:textFill>
        </w:rPr>
        <w:t>中标人无法响应并完成采购人下达的</w:t>
      </w:r>
      <w:r>
        <w:rPr>
          <w:rFonts w:hint="eastAsia" w:ascii="宋体" w:hAnsi="宋体" w:eastAsia="宋体" w:cs="宋体"/>
          <w:color w:val="000000" w:themeColor="text1"/>
          <w:sz w:val="24"/>
          <w:szCs w:val="24"/>
          <w:highlight w:val="none"/>
          <w14:textFill>
            <w14:solidFill>
              <w14:schemeClr w14:val="tx1"/>
            </w14:solidFill>
          </w14:textFill>
        </w:rPr>
        <w:t>部分订单货物</w:t>
      </w:r>
      <w:r>
        <w:rPr>
          <w:rFonts w:ascii="宋体" w:hAnsi="宋体" w:eastAsia="宋体" w:cs="宋体"/>
          <w:color w:val="000000" w:themeColor="text1"/>
          <w:sz w:val="24"/>
          <w:szCs w:val="24"/>
          <w:highlight w:val="none"/>
          <w14:textFill>
            <w14:solidFill>
              <w14:schemeClr w14:val="tx1"/>
            </w14:solidFill>
          </w14:textFill>
        </w:rPr>
        <w:t>，采购人有权对该</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ascii="宋体" w:hAnsi="宋体" w:eastAsia="宋体" w:cs="宋体"/>
          <w:color w:val="000000" w:themeColor="text1"/>
          <w:sz w:val="24"/>
          <w:szCs w:val="24"/>
          <w:highlight w:val="none"/>
          <w14:textFill>
            <w14:solidFill>
              <w14:schemeClr w14:val="tx1"/>
            </w14:solidFill>
          </w14:textFill>
        </w:rPr>
        <w:t>另行采购，另行采购所产生的全部费用由中标人承担，采购人可在应付中标人的款项中直接扣减</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二、技术和服务要求（以“★”标示的内容为不允许负偏离的实质性要求）</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both"/>
        <w:textAlignment w:val="auto"/>
        <w:outlineLvl w:val="9"/>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★(一)部分产品要求</w:t>
      </w:r>
    </w:p>
    <w:tbl>
      <w:tblPr>
        <w:tblStyle w:val="8"/>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39"/>
        <w:gridCol w:w="1014"/>
        <w:gridCol w:w="2237"/>
        <w:gridCol w:w="4602"/>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种类</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序号</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品名</w:t>
            </w:r>
          </w:p>
        </w:tc>
        <w:tc>
          <w:tcPr>
            <w:tcW w:w="4602"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参考规格（具体以采购人需求</w:t>
            </w:r>
            <w:bookmarkStart w:id="95" w:name="_GoBack"/>
            <w:bookmarkEnd w:id="95"/>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为准）</w:t>
            </w:r>
          </w:p>
        </w:tc>
        <w:tc>
          <w:tcPr>
            <w:tcW w:w="746"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卫生洗护用品</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脸盆</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t>塑料，直径34-38cm</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水桶</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塑料，10</w:t>
            </w:r>
            <w: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15L</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毛巾</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纯棉，</w:t>
            </w:r>
            <w:r>
              <w:rPr>
                <w:rFonts w:hint="eastAsia" w:ascii="宋体" w:hAnsi="宋体" w:eastAsia="宋体" w:cs="宋体"/>
                <w:color w:val="000000" w:themeColor="text1"/>
                <w:sz w:val="24"/>
                <w:szCs w:val="24"/>
                <w:highlight w:val="none"/>
                <w14:textFill>
                  <w14:solidFill>
                    <w14:schemeClr w14:val="tx1"/>
                  </w14:solidFill>
                </w14:textFill>
              </w:rPr>
              <w:t>34cm×76cm</w:t>
            </w:r>
            <w: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40cm×80cm‌</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卫生纸</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卷纸，10卷/提</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卫生巾</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日用+夜用组合装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护垫</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超薄无香型</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牙杯</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塑料，250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300ml</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牙膏</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120g/支</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牙刷</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软毛成人款</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肥皂（沐浴）</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125g/块</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肥皂（洗衣）</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200g/块</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沐浴露</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750ml/瓶</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洗发水</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750ml/瓶</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14</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护肤品</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面霜</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洗洁精</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500g/瓶</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书写通信用品</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笔记本</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A5，60页/本</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信纸</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16开，20张/本</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18</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信封</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B6标准信封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19</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邮票</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普通平信面值</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明信片</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标准148×100mm</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21</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笔芯</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0.5mm黑色中性笔芯</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贴身穿戴用品</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22</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内衣</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成人均码/分尺码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23</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内裤</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成人棉质，多尺码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24</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秋衣</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棉质，分S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秋裤</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棉质，分S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26</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保暖内衣</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加绒，分S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27</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保暖内裤</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加绒，分S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28</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夏袜</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薄款棉袜，均码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29</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冬袜</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加厚棉袜，均码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30</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拖鞋</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塑料/棉拖，分鞋码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31</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便鞋</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布面休闲，分鞋码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32</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棉鞋</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加绒保暖，分鞋码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33</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夏短裤</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棉质，分S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34</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夏短袖套头衫</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棉质，分S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居家棉衣</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棉质，分S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36</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居家棉裤</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棉质，分S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37</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春秋长袖套头衫</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薄针织，分S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38</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春秋长裤</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棉质，分S</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XXL码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39</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眼罩</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弹力松紧款</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餐具</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40</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汤碗（饭盒）</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塑料，800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1000ml</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41</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汤勺</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塑料</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成人款</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42</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水杯</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500ml，塑料</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收纳</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43</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储物箱</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塑料，40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60L</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44</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储物袋</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无纺布，大号</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密封方便熟食（袋装）</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方便面（方便汤包）</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袋装，120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140g/袋</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46</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乳制品</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常温袋装/盒装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47</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肉制品</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真空独立袋装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48</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蛋制品</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真空独立袋装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49</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酱菜制品</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袋装100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200g</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调味制品（袋装）</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50</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白砂糖</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500g/袋</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51</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盐</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400g/袋食用盐</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9"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52</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酱油</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default"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t>瓶装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53</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醋</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t>瓶装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新鲜果蔬</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54</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苹果</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中等果，单果约180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220g</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梨</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中等果，单果约200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250g</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56</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香蕉</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整把，单根120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150g</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57</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橙</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中等果，单果150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200g</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58</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黄瓜</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鲜品，单根200</w:t>
            </w:r>
            <w:r>
              <w:rPr>
                <w:rFonts w:ascii="宋体" w:hAnsi="宋体" w:eastAsia="宋体" w:cs="宋体"/>
                <w:color w:val="000000" w:themeColor="text1"/>
                <w:sz w:val="24"/>
                <w:szCs w:val="24"/>
                <w:highlight w:val="none"/>
                <w14:textFill>
                  <w14:solidFill>
                    <w14:schemeClr w14:val="tx1"/>
                  </w14:solidFill>
                </w14:textFill>
              </w:rPr>
              <w:noBreakHyphen/>
            </w:r>
            <w:r>
              <w:rPr>
                <w:rFonts w:ascii="宋体" w:hAnsi="宋体" w:eastAsia="宋体" w:cs="宋体"/>
                <w:color w:val="000000" w:themeColor="text1"/>
                <w:sz w:val="24"/>
                <w:szCs w:val="24"/>
                <w:highlight w:val="none"/>
                <w14:textFill>
                  <w14:solidFill>
                    <w14:schemeClr w14:val="tx1"/>
                  </w14:solidFill>
                </w14:textFill>
              </w:rPr>
              <w:t>250g</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面点食品</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59</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面包类</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独立小袋装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60</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饼干类</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独立小袋装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被褥</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61</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绿（蓝）被褥</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w:t>
            </w:r>
            <w:r>
              <w:rPr>
                <w:rFonts w:hint="eastAsia" w:ascii="宋体" w:hAnsi="宋体" w:eastAsia="宋体" w:cs="宋体"/>
                <w:color w:val="000000" w:themeColor="text1"/>
                <w:sz w:val="24"/>
                <w:szCs w:val="24"/>
                <w:highlight w:val="none"/>
                <w:lang w:val="en-US" w:eastAsia="zh-CN"/>
                <w14:textFill>
                  <w14:solidFill>
                    <w14:schemeClr w14:val="tx1"/>
                  </w14:solidFill>
                </w14:textFill>
              </w:rPr>
              <w:t>款</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62</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绿（蓝）被套</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w:t>
            </w:r>
            <w:r>
              <w:rPr>
                <w:rFonts w:hint="eastAsia" w:ascii="宋体" w:hAnsi="宋体" w:eastAsia="宋体" w:cs="宋体"/>
                <w:color w:val="000000" w:themeColor="text1"/>
                <w:sz w:val="24"/>
                <w:szCs w:val="24"/>
                <w:highlight w:val="none"/>
                <w:lang w:val="en-US" w:eastAsia="zh-CN"/>
                <w14:textFill>
                  <w14:solidFill>
                    <w14:schemeClr w14:val="tx1"/>
                  </w14:solidFill>
                </w14:textFill>
              </w:rPr>
              <w:t>款</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63</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绿（蓝）被单</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w:t>
            </w:r>
            <w:r>
              <w:rPr>
                <w:rFonts w:hint="eastAsia" w:ascii="宋体" w:hAnsi="宋体" w:eastAsia="宋体" w:cs="宋体"/>
                <w:color w:val="000000" w:themeColor="text1"/>
                <w:sz w:val="24"/>
                <w:szCs w:val="24"/>
                <w:highlight w:val="none"/>
                <w:lang w:val="en-US" w:eastAsia="zh-CN"/>
                <w14:textFill>
                  <w14:solidFill>
                    <w14:schemeClr w14:val="tx1"/>
                  </w14:solidFill>
                </w14:textFill>
              </w:rPr>
              <w:t>款</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64</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绿（蓝）枕头</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成人棉枕40×60cm</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绿（蓝）枕套</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枕套</w:t>
            </w:r>
            <w:r>
              <w:rPr>
                <w:rFonts w:ascii="宋体" w:hAnsi="宋体" w:eastAsia="宋体" w:cs="宋体"/>
                <w:color w:val="000000" w:themeColor="text1"/>
                <w:sz w:val="24"/>
                <w:szCs w:val="24"/>
                <w:highlight w:val="none"/>
                <w14:textFill>
                  <w14:solidFill>
                    <w14:schemeClr w14:val="tx1"/>
                  </w14:solidFill>
                </w14:textFill>
              </w:rPr>
              <w:t>40×60cm</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66</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绿军大衣</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成人分大中小号</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传统节日改善食品</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67</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糕饼</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独立小包装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68</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饮料</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瓶装500ml</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69</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零食</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独立袋装</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3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少数民族食品</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70</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清真食品</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清真认证袋装食品</w:t>
            </w:r>
          </w:p>
        </w:tc>
        <w:tc>
          <w:tcPr>
            <w:tcW w:w="74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103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其他</w:t>
            </w:r>
          </w:p>
        </w:tc>
        <w:tc>
          <w:tcPr>
            <w:tcW w:w="101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75</w:t>
            </w:r>
          </w:p>
        </w:tc>
        <w:tc>
          <w:tcPr>
            <w:tcW w:w="223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420" w:lineRule="exact"/>
              <w:jc w:val="center"/>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驱蚊花露水</w:t>
            </w:r>
          </w:p>
        </w:tc>
        <w:tc>
          <w:tcPr>
            <w:tcW w:w="4602"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180ml/瓶</w:t>
            </w:r>
          </w:p>
        </w:tc>
        <w:tc>
          <w:tcPr>
            <w:tcW w:w="746" w:type="dxa"/>
            <w:shd w:val="clear" w:color="auto" w:fill="auto"/>
            <w:vAlign w:val="center"/>
          </w:tcPr>
          <w:p>
            <w:pPr>
              <w:jc w:val="center"/>
              <w:rPr>
                <w:color w:val="000000" w:themeColor="text1"/>
                <w:highlight w:val="none"/>
                <w14:textFill>
                  <w14:solidFill>
                    <w14:schemeClr w14:val="tx1"/>
                  </w14:solidFill>
                </w14:textFill>
              </w:rPr>
            </w:pPr>
          </w:p>
        </w:tc>
      </w:tr>
    </w:tbl>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both"/>
        <w:textAlignment w:val="auto"/>
        <w:outlineLvl w:val="9"/>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(二)产品质量要求</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【评审项1】</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中标人提供的产品必须符合《中华人民共和国产品质量法》，须符合国家相关标准，送货时必须包装完整，提供相关的合格证明。有效期以产品原有有效期为准，若有效期内出现质量问题，中标人应无条件更换直至质量没有问题；若因配送的产品质量原因导致采购人利益受损的，中标人需负责并赔偿经济损失。</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【评审项2】</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中标人为本次项目提供的货物必须通过合法渠道获得，具有在中国境内的合法使用权和用户保护权，且要求货物的制造标准及技术规范等有关资料必须符合国家相关质量标准、规范要求，不得提供三无产品或假冒伪劣产品。</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【评审项3】</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3、中标人所供货物的规格、参数必须与采价店铺的产品链接或市场采价样品一致。食品类产品中标人不得提供实际剩余保质期低于商品总保质期的三分之二的产品。</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both"/>
        <w:textAlignment w:val="auto"/>
        <w:outlineLvl w:val="9"/>
        <w:rPr>
          <w:rFonts w:hint="default"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(三)服务要求</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【评审项4】</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1、合同签订生效后，分批供货，原则上一个月供货一次，中标人接到采购人采购计划单后须在24小时内将货物送达采购人指定的地点，零星应急供货的须在2小时内将货物送达采购人指定的地点。</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【评审项5】</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2、货物在验收合格前，所发生的一切毁损、灭失等风险，均由中标人自行承担。中标人在送货及返回途中发生的一切事故，采购人不承担任何责任。</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【评审项6】</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3、中标人提供的货物应按标准保护措施进行包装，以防止货物在转运中损坏或变质，确保货物安全无损运抵指定地点。货物包装必须与运输方式相适应，包装方式的确定及包装费用均由中标人负责，由于不适当的包装而造成产品在运输过程中有任何损坏由中标人负责。</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【评审项7】</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4、中标人须配备至少1名固定司机和1辆固定货运车辆(车牌号及送货人员名单应报采购人备案）。投标人必须拥有正规合法的配送车辆，并保证运输车辆及所有用品用具符合行业配送要求及卫生标准。</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【评审项8】</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5、中标人须配备1名对接人员，中标人在接到采购人送货通知后，中标人的对接人员需24小时响应，及时处理采购人要求，按照采购人的要求送达所有产品。</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【评审项9】</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6、在停水、停电、设备故障、极端天气等各类突发特殊应急场景下，中标人应当具备相应应急保障能力，落实应急预案、人员、物资等保障措施，保障采购人食品正常供应。若因中标人应急准备不足、处置不当导致食品供应中断，中标人应承担由此产生的全部损失及合同约定的违约责任。</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2" w:firstLineChars="200"/>
        <w:jc w:val="both"/>
        <w:textAlignment w:val="auto"/>
        <w:outlineLvl w:val="9"/>
        <w:rPr>
          <w:rFonts w:hint="eastAsia" w:ascii="宋体" w:hAnsi="宋体" w:cs="宋体" w:eastAsiaTheme="minorEastAsia"/>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【评审项10】</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7、中标人须提供每年不少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于2次的《危害分析与关键控制点管理》专题培训</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《食品安全》专题培训</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消防</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安全》专题培训</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480" w:firstLineChars="200"/>
        <w:jc w:val="both"/>
        <w:textAlignment w:val="auto"/>
        <w:outlineLvl w:val="9"/>
        <w:rPr>
          <w:rFonts w:hint="default"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8、中标后合同签订前，中标人应向采购人提供拟投入本项目服务的工作人员的无犯罪证明。</w:t>
      </w: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b/>
          <w:color w:val="000000" w:themeColor="text1"/>
          <w:sz w:val="24"/>
          <w:szCs w:val="24"/>
          <w:highlight w:val="none"/>
          <w14:textFill>
            <w14:solidFill>
              <w14:schemeClr w14:val="tx1"/>
            </w14:solidFill>
          </w14:textFill>
        </w:rPr>
        <w:t>商务要求（以“★”标示的内容为不允许负偏离的实质性要求）</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8"/>
        <w:gridCol w:w="1267"/>
        <w:gridCol w:w="1700"/>
        <w:gridCol w:w="589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参数性质</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类型</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14:textFill>
                  <w14:solidFill>
                    <w14:schemeClr w14:val="tx1"/>
                  </w14:solidFill>
                </w14:textFill>
              </w:rPr>
              <w:t>时间</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合同签订后</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交付</w:t>
            </w:r>
            <w:r>
              <w:rPr>
                <w:rFonts w:hint="eastAsia" w:ascii="宋体" w:hAnsi="宋体" w:eastAsia="宋体" w:cs="宋体"/>
                <w:color w:val="000000" w:themeColor="text1"/>
                <w:sz w:val="24"/>
                <w:szCs w:val="24"/>
                <w:highlight w:val="none"/>
                <w14:textFill>
                  <w14:solidFill>
                    <w14:schemeClr w14:val="tx1"/>
                  </w14:solidFill>
                </w14:textFill>
              </w:rPr>
              <w:t>地点</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福州市第二看守所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交付</w:t>
            </w:r>
            <w:r>
              <w:rPr>
                <w:rFonts w:hint="eastAsia" w:ascii="宋体" w:hAnsi="宋体" w:eastAsia="宋体" w:cs="宋体"/>
                <w:color w:val="000000" w:themeColor="text1"/>
                <w:sz w:val="24"/>
                <w:szCs w:val="24"/>
                <w:highlight w:val="none"/>
                <w14:textFill>
                  <w14:solidFill>
                    <w14:schemeClr w14:val="tx1"/>
                  </w14:solidFill>
                </w14:textFill>
              </w:rPr>
              <w:t>条件</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现场交付且经采购方组织验收人员验收合格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是否邀请投标人验收</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left"/>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不邀请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履约验收方式</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中标人所供货物必须为全新原装正品，符合国家相关质量安全标准，且包装完好。中标人将货物配送到采购人指定地点后，由采购人指定人员到货验收确认，确认产品质量、数量正确，包装完好。验收过程中发现与采购计划单规格不一致或质量不符合要求的，采购人有权拒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48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48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48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合同支付方式</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48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中标人与采购人应于每月底前核对清楚当月配送的货品正式结算清单及货款，经核对无误后，中标人于次月5日前开具正规发票上交采购人，由采购人财务统一办理结算报销。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78"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267"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700"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履约保证金</w:t>
            </w:r>
          </w:p>
        </w:tc>
        <w:tc>
          <w:tcPr>
            <w:tcW w:w="5893" w:type="dxa"/>
            <w:vAlign w:val="center"/>
          </w:tcPr>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缴纳，履约保证金为合同金额的5%；</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缴交方式：公对公转账、支票、汇票、本票、保函等非现金形式；</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0" w:firstLineChars="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中标人在合同签订时向采购人缴纳合同总金额的5%作为履约保证金。合同履行过程中，如中标人未按合同有关规定履行其义务，采购人有权扣除履约保证金，作为违约金或补偿款。中标人的履约保证金在承包期内未发生因中标人违约的前提下，待合同期满后30个日历日内无息退还。</w:t>
            </w:r>
          </w:p>
        </w:tc>
      </w:tr>
    </w:tbl>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★其他商务要求：</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8.售后服务要求</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8.1质量问题与使用问题：针对配送的产品，一旦发现存在质量问题或使用问题，中标人须在2 小时内给予响应，并及时进行调查。经核实为产品质量问题的，中标人须无条件配合提供替换产品，确保问题得到妥善解决。</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8.2少货、错货及其他配送问题：若采购人发现少货、错货或有其他配送问题，中标人须在2 小时内响应。对于少货或错货问题，中标人需在接到采购人通知后 1 个工作日内重新配送或补齐相关商品，确保采购人的需求得到满足。对于其他配送问题，中标人须积极配合采购人解决，并提供必要的协助。</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8.3鉴于货物的验收仅限于货物的外包装、数量等初步外观内容，采购人在实际使用货物过程中发现货物不符合合同约定的质量标准的，中标人应无条件予以配合免费换货，所供货物有提供相关售后服务的应提供同等服务。</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9.违约责任</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9.1中标人不得将本项目分包或者转包。一经查实存在分包、转包行为的，采购人有权单方解除本合同，且不予退还履约保证金，中标人还应当承担由此给采购人造成的全部损失。</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default"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9.2中标人应当严格按照采购人采购计划单载明的品牌、规格、质量标准配送货物。若交付货物不符合采购计划单约定，采购人有权追究中标人违约责任，违约金按当批次货物总金额的比例计算：发生第一次违约的，按当批次货物总金额的10%支付违约金；发生第二次违约的，按20%支付；发生第三次违约的，按30%支付，同时采购人有权单方解除本合同，且不予退还履约保证金。</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9.3中标人送货时应当同步提交送货清单。如出现结算价格与合同确定价格不一致、送货清单记载内容与实际交付货物不相符等情形，中标人应当按照合同约定的货物规格、价格完成换货整改义务，同时承担违约责任：违约金按当批次货物总金额的比例计算，发生第一次违约的按10%支付；第二次按20%支付；第三次按30%支付，同时采购人有权单方解除本合同，且不予退还履约保证金。</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9.4中标人应当按采购人订单要求足额交付货物。实际供货数量不足的，采购人通知中标人限期补足；中标人未在约定期限内完成补足且造成采购人工作受影响的，中标人应当按当批次货物总金额的30%向采购人支付违约金。采购人有权就货物不足部分另行组织采购，另行采购产生的物资采购费、交通费用等全部相关费用均由中标人承担。</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default"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9.5中标人逾期供货的，每逾期12小时，应当按当批次货物总金额的10%向采购人支付违约金。</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default"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9.6中标人交付的货物不符合验收标准的，经验收不合格的采购人有权拒收，如未在采购人通知之日起1日内重新交付并能够通过验收的，采购人有权扣罚该货物的款项，并且中标人须向采购人支付当批次货物总金额30%的违约金；发生三次及以上的，采购人有权单方解除本合同，且不予退还履约保证金。</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9.7中标人应当遵守采购人各项工作管理制度、保密制度及安全管理规定，服从采购人现场管理，严禁违规传递信息、现金、手机以及毒品、枪支、刀具等违禁物品。未经采购人书面许可，中标人不得通过微信、微博、抖音等任何媒介，向合同以外第三方泄露、发布、公开采购人财务信息、技术资料、业务档案、人员资料、工作文件、工作内容、建筑构造、场所信息等涉密内部信息。违反本条约定且经查实的，采购人有权单方解除合同，中标人须承担由此产生的全部法律责任。</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9.8针对本合同项下中标人应当支付的违约金，采购人有权直接从未支付的货款或者履约保证金中予以扣除，无须另行征得中标人同意。</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9.9除本条前述列明违约情形之外，中标人行为不符合招标文件、投标响应文件及本合同约定其他义务的，每查实一次，按与该次违约情形相关联的当批次货物总金额的10%向采购人支付违约金；发生三次及以上的，采购人有权单方解除本合同，且不予退还履约保证金。</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10.不可抗力</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10.1因不可抗力造成无法依约履行合同义务的，遭受不可抗力时一方应及时向对方通报不能履行或不能完全履行的理由，并在随后取得有关主管机关证明后的 15 日内向另一方提供不可抗力发生及持续期间的充分证据。基于以上行为，允许遭受不可抗力一方延期履行、部分履行或不履行合同，并根据情况可部分或全部免于承担违约责任。</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10.2本合同中的不可抗力指不能预见、不能避免、不能克服的客观情况，包括但不限于：自然灾害如地震、台风、洪水、火灾及政府行为、法律规定或其适用的变化或其他任何无法预见、避免或控制的事件。</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11.专利权及知识产权</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中标人须保障采购人在使用该货物或其任何一部分时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12.保密条款</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12.1中标人应当对合同的内容、因履行合同或在合同期间知悉的或收到的采购人的财务、技术、产品信息、人员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承诺书》；中标人进入采购人工作区域的工作人员需签订《个人保密承诺书》，严格履行保密义务，自愿接受保密审查，不违规记录、存储、复制采购人任何信息，不违规留存采购方任何资料。</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12.2中标人违反本条约定泄露采购人的涉密信息的，应承担相应的法律责任，造成采购人损失的，中标人应当依法承担赔偿责任。</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12.3本条款不因合同届满或解除而失效。</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13.廉政条款</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14.合同纠纷处理方式</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14.1采购人及中标人双方必须认真履行合同条款。因本合同或与本合同有关的一切事项发生争议，由双方友好协商解决，协商不成的，任何一方均可向采购人所在地人民法院提起诉讼。</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4.2合同补充和修改：本合同生效后，双方对合同内容的变更或补充应采取书面形式，并经双方签字并盖章确认。</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15.考核</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15.1合同履行期间，采购人每月对中标人进行考核，若中标人连续三个月考核等级不合格，表明中标人未达到合同约定的供货要求（包括货物品种、质量、交货等要求），采购人有权单方解除本合同，履约保证金不予退还，给采购人造成的损失，中标人还应承担赔偿责任。</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15.2考核内容由采购人组成考核小组每月对供应商进行考核评分，综合评定得出中标人每月的评定等级，具体考核标准如下：</w:t>
      </w:r>
    </w:p>
    <w:tbl>
      <w:tblPr>
        <w:tblStyle w:val="9"/>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779"/>
        <w:gridCol w:w="5214"/>
        <w:gridCol w:w="987"/>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考核项目</w:t>
            </w: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序号</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内容</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扣分值</w:t>
            </w: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备注（如发生时间）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restart"/>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default"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产品质量</w:t>
            </w: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1</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产品外观色泽无法满足基本感观要求。每发生一次扣4分。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2</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产品缺斤少两，达不到日采购计划的需求。每发生一次扣4分。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3</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订购的产品与配送实物不符。每发生一次扣4分。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4</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产品为假冒伪劣产品或过期产品。每发生一次扣10分。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5</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包装破损严重，没有做到分类密封。每发生一次扣4分。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restart"/>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配送规范行为</w:t>
            </w: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6</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未按采购人指定秩序卸货。每发生一次扣2分。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7</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工作人员态度恶劣，言谈举止影响营区风纪。每发生一次扣3分。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8</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工作人员装卸物品粗鲁随意，配送器具没有做到定点摆放。每发生一次扣4分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9</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交接货物未进行签收回执。每发生一次扣3分。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restart"/>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意见与服务</w:t>
            </w: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10</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发生退货情况，造成无法按时供应。每发生一次扣5分。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11</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货物出现质量问题，</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中标人</w:t>
            </w: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不积极配合查找原因，不及时反馈处理结果。每发生一次扣5分。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12</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中标人</w:t>
            </w: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组织机构发生调整，或经营场所、联系人、联系方式变更，未及时通知采购人业务部分，造成无法及时联系。每发生一次扣2分。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45" w:type="dxa"/>
            <w:vMerge w:val="continue"/>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779"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13</w:t>
            </w:r>
          </w:p>
        </w:tc>
        <w:tc>
          <w:tcPr>
            <w:tcW w:w="5214"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left"/>
              <w:textAlignment w:val="baseline"/>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工作人员不遵守采购人各项管理规定，或许泄露采购人单位内部情况。发生一次扣10分。</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38" w:type="dxa"/>
            <w:gridSpan w:val="3"/>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t>评分情况</w:t>
            </w:r>
          </w:p>
        </w:tc>
        <w:tc>
          <w:tcPr>
            <w:tcW w:w="987"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c>
          <w:tcPr>
            <w:tcW w:w="1313" w:type="dxa"/>
            <w:vAlign w:val="center"/>
          </w:tcPr>
          <w:p>
            <w:pPr>
              <w:keepNext w:val="0"/>
              <w:keepLines w:val="0"/>
              <w:pageBreakBefore w:val="0"/>
              <w:widowControl/>
              <w:kinsoku/>
              <w:wordWrap/>
              <w:overflowPunct w:val="0"/>
              <w:topLinePunct w:val="0"/>
              <w:autoSpaceDE w:val="0"/>
              <w:autoSpaceDN w:val="0"/>
              <w:bidi w:val="0"/>
              <w:adjustRightInd w:val="0"/>
              <w:snapToGrid w:val="0"/>
              <w:spacing w:line="500" w:lineRule="exact"/>
              <w:jc w:val="center"/>
              <w:textAlignment w:val="baseline"/>
              <w:rPr>
                <w:rFonts w:hint="eastAsia" w:ascii="宋体" w:hAnsi="宋体" w:eastAsia="宋体" w:cs="宋体"/>
                <w:b w:val="0"/>
                <w:color w:val="000000" w:themeColor="text1"/>
                <w:kern w:val="2"/>
                <w:sz w:val="24"/>
                <w:szCs w:val="24"/>
                <w:highlight w:val="none"/>
                <w:lang w:val="en-US" w:eastAsia="zh-CN" w:bidi="ar-SA"/>
                <w14:textFill>
                  <w14:solidFill>
                    <w14:schemeClr w14:val="tx1"/>
                  </w14:solidFill>
                </w14:textFill>
              </w:rPr>
            </w:pPr>
          </w:p>
        </w:tc>
      </w:tr>
    </w:tbl>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注：每月考评采用扣分制，满分100分，每项考核内容扣分无上限。</w:t>
      </w:r>
    </w:p>
    <w:p>
      <w:pPr>
        <w:keepNext w:val="0"/>
        <w:keepLines w:val="0"/>
        <w:pageBreakBefore w:val="0"/>
        <w:kinsoku/>
        <w:wordWrap/>
        <w:overflowPunct/>
        <w:topLinePunct w:val="0"/>
        <w:autoSpaceDE/>
        <w:autoSpaceDN/>
        <w:bidi w:val="0"/>
        <w:adjustRightInd w:val="0"/>
        <w:snapToGrid w:val="0"/>
        <w:spacing w:line="48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9.3根据当月得分情况进行评定等级，方法如下：</w:t>
      </w:r>
    </w:p>
    <w:tbl>
      <w:tblPr>
        <w:tblStyle w:val="9"/>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3393"/>
        <w:gridCol w:w="4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评定等级</w:t>
            </w:r>
          </w:p>
        </w:tc>
        <w:tc>
          <w:tcPr>
            <w:tcW w:w="3000"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综合平均分分值</w:t>
            </w:r>
          </w:p>
        </w:tc>
        <w:tc>
          <w:tcPr>
            <w:tcW w:w="3953"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经济处罚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优秀</w:t>
            </w:r>
          </w:p>
        </w:tc>
        <w:tc>
          <w:tcPr>
            <w:tcW w:w="3000"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分值≥80</w:t>
            </w:r>
          </w:p>
        </w:tc>
        <w:tc>
          <w:tcPr>
            <w:tcW w:w="3953"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良好</w:t>
            </w:r>
          </w:p>
        </w:tc>
        <w:tc>
          <w:tcPr>
            <w:tcW w:w="3000"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80＞分值≥70</w:t>
            </w:r>
          </w:p>
        </w:tc>
        <w:tc>
          <w:tcPr>
            <w:tcW w:w="3953"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扣除当月货款的10%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及格</w:t>
            </w:r>
          </w:p>
        </w:tc>
        <w:tc>
          <w:tcPr>
            <w:tcW w:w="3000"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70＞分值≥60</w:t>
            </w:r>
          </w:p>
        </w:tc>
        <w:tc>
          <w:tcPr>
            <w:tcW w:w="3953"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扣除当月货款的20%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不及格</w:t>
            </w:r>
          </w:p>
        </w:tc>
        <w:tc>
          <w:tcPr>
            <w:tcW w:w="3000"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60</w:t>
            </w:r>
            <w:r>
              <w:rPr>
                <w:rFonts w:hint="eastAsia" w:ascii="宋体" w:hAnsi="宋体" w:eastAsia="宋体" w:cs="Times New Roman"/>
                <w:b w:val="0"/>
                <w:bCs/>
                <w:color w:val="000000" w:themeColor="text1"/>
                <w:sz w:val="24"/>
                <w:highlight w:val="none"/>
                <w:lang w:val="en-US" w:eastAsia="zh-CN"/>
                <w14:textFill>
                  <w14:solidFill>
                    <w14:schemeClr w14:val="tx1"/>
                  </w14:solidFill>
                </w14:textFill>
              </w:rPr>
              <w:t>＞</w:t>
            </w:r>
            <w:r>
              <w:rPr>
                <w:rFonts w:hint="eastAsia" w:ascii="宋体" w:hAnsi="宋体" w:eastAsia="宋体" w:cs="Times New Roman"/>
                <w:b w:val="0"/>
                <w:bCs/>
                <w:color w:val="000000" w:themeColor="text1"/>
                <w:sz w:val="24"/>
                <w:highlight w:val="none"/>
                <w14:textFill>
                  <w14:solidFill>
                    <w14:schemeClr w14:val="tx1"/>
                  </w14:solidFill>
                </w14:textFill>
              </w:rPr>
              <w:t>分值</w:t>
            </w:r>
          </w:p>
        </w:tc>
        <w:tc>
          <w:tcPr>
            <w:tcW w:w="3953" w:type="dxa"/>
            <w:vAlign w:val="center"/>
          </w:tcPr>
          <w:p>
            <w:pPr>
              <w:spacing w:line="440" w:lineRule="exact"/>
              <w:jc w:val="center"/>
              <w:rPr>
                <w:rFonts w:ascii="宋体" w:hAnsi="宋体" w:eastAsia="宋体" w:cs="Times New Roman"/>
                <w:b w:val="0"/>
                <w:bCs/>
                <w:color w:val="000000" w:themeColor="text1"/>
                <w:sz w:val="24"/>
                <w:highlight w:val="none"/>
                <w14:textFill>
                  <w14:solidFill>
                    <w14:schemeClr w14:val="tx1"/>
                  </w14:solidFill>
                </w14:textFill>
              </w:rPr>
            </w:pPr>
            <w:r>
              <w:rPr>
                <w:rFonts w:hint="eastAsia" w:ascii="宋体" w:hAnsi="宋体" w:eastAsia="宋体" w:cs="Times New Roman"/>
                <w:b w:val="0"/>
                <w:bCs/>
                <w:color w:val="000000" w:themeColor="text1"/>
                <w:sz w:val="24"/>
                <w:highlight w:val="none"/>
                <w14:textFill>
                  <w14:solidFill>
                    <w14:schemeClr w14:val="tx1"/>
                  </w14:solidFill>
                </w14:textFill>
              </w:rPr>
              <w:t>扣除当月货款的30%</w:t>
            </w:r>
          </w:p>
        </w:tc>
      </w:tr>
    </w:tbl>
    <w:p>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0"/>
          <w:sz w:val="24"/>
          <w:szCs w:val="24"/>
          <w:highlight w:val="none"/>
          <w:lang w:val="en-US" w:eastAsia="zh-CN" w:bidi="ar-SA"/>
          <w14:textFill>
            <w14:solidFill>
              <w14:schemeClr w14:val="tx1"/>
            </w14:solidFill>
          </w14:textFill>
        </w:rPr>
        <w:t>9.4若合同期内连续两次或合同期内出现三次评定等级为不及格，采购人将不退还履约保证金，并有权提前终止合同。</w:t>
      </w:r>
    </w:p>
    <w:p>
      <w:pPr>
        <w:pStyle w:val="13"/>
        <w:keepNext w:val="0"/>
        <w:keepLines w:val="0"/>
        <w:pageBreakBefore w:val="0"/>
        <w:widowControl/>
        <w:kinsoku/>
        <w:wordWrap/>
        <w:overflowPunct/>
        <w:topLinePunct w:val="0"/>
        <w:autoSpaceDE/>
        <w:autoSpaceDN/>
        <w:bidi w:val="0"/>
        <w:adjustRightInd w:val="0"/>
        <w:snapToGrid w:val="0"/>
        <w:spacing w:line="500" w:lineRule="exact"/>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四、其他事项</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1、除招标文件另有规定外，若出现有关法律、法规和规章有强制性规定但招标文件未列明的情形，则投标人应按照有关法律、法规和规章强制性规定执行。</w:t>
      </w:r>
    </w:p>
    <w:p>
      <w:pPr>
        <w:pStyle w:val="13"/>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2、其他：本</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文件未明确的其他约定事项或条款，待采购人与中标人签订合同时，由双方协商订立。</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0"/>
        <w:rPr>
          <w:rFonts w:hint="eastAsia" w:ascii="宋体" w:hAnsi="宋体" w:eastAsia="宋体" w:cs="宋体"/>
          <w:color w:val="000000" w:themeColor="text1"/>
          <w:highlight w:val="none"/>
          <w14:textFill>
            <w14:solidFill>
              <w14:schemeClr w14:val="tx1"/>
            </w14:solidFill>
          </w14:textFill>
        </w:rPr>
      </w:pPr>
      <w:bookmarkStart w:id="11" w:name="_Toc27089"/>
      <w:r>
        <w:rPr>
          <w:rFonts w:hint="eastAsia" w:ascii="宋体" w:hAnsi="宋体" w:eastAsia="宋体" w:cs="宋体"/>
          <w:b/>
          <w:color w:val="000000" w:themeColor="text1"/>
          <w:sz w:val="36"/>
          <w:highlight w:val="none"/>
          <w14:textFill>
            <w14:solidFill>
              <w14:schemeClr w14:val="tx1"/>
            </w14:solidFill>
          </w14:textFill>
        </w:rPr>
        <w:t xml:space="preserve">第六章 </w:t>
      </w:r>
      <w:bookmarkEnd w:id="11"/>
      <w:r>
        <w:rPr>
          <w:rFonts w:hint="eastAsia" w:ascii="宋体" w:hAnsi="宋体" w:eastAsia="宋体" w:cs="宋体"/>
          <w:b/>
          <w:color w:val="000000" w:themeColor="text1"/>
          <w:sz w:val="36"/>
          <w:highlight w:val="none"/>
          <w:lang w:eastAsia="zh-CN"/>
          <w14:textFill>
            <w14:solidFill>
              <w14:schemeClr w14:val="tx1"/>
            </w14:solidFill>
          </w14:textFill>
        </w:rPr>
        <w:t>采购合同</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参考文本</w:t>
      </w:r>
    </w:p>
    <w:p>
      <w:pPr>
        <w:pStyle w:val="13"/>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合同编号：</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36"/>
          <w:highlight w:val="none"/>
          <w14:textFill>
            <w14:solidFill>
              <w14:schemeClr w14:val="tx1"/>
            </w14:solidFill>
          </w14:textFill>
        </w:rPr>
        <w:t xml:space="preserve"> </w:t>
      </w:r>
      <w:r>
        <w:rPr>
          <w:rFonts w:hint="eastAsia" w:ascii="宋体" w:hAnsi="宋体" w:eastAsia="宋体" w:cs="宋体"/>
          <w:b/>
          <w:color w:val="000000" w:themeColor="text1"/>
          <w:sz w:val="36"/>
          <w:highlight w:val="none"/>
          <w:lang w:eastAsia="zh-CN"/>
          <w14:textFill>
            <w14:solidFill>
              <w14:schemeClr w14:val="tx1"/>
            </w14:solidFill>
          </w14:textFill>
        </w:rPr>
        <w:t>采购合同</w:t>
      </w:r>
      <w:r>
        <w:rPr>
          <w:rFonts w:hint="eastAsia" w:ascii="宋体" w:hAnsi="宋体" w:eastAsia="宋体" w:cs="宋体"/>
          <w:b/>
          <w:color w:val="000000" w:themeColor="text1"/>
          <w:sz w:val="36"/>
          <w:highlight w:val="none"/>
          <w14:textFill>
            <w14:solidFill>
              <w14:schemeClr w14:val="tx1"/>
            </w14:solidFill>
          </w14:textFill>
        </w:rPr>
        <w:t>（服务类）</w:t>
      </w:r>
    </w:p>
    <w:p>
      <w:pPr>
        <w:pStyle w:val="13"/>
        <w:jc w:val="center"/>
        <w:outlineLvl w:val="9"/>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编制说明</w:t>
      </w:r>
    </w:p>
    <w:p>
      <w:pPr>
        <w:pStyle w:val="13"/>
        <w:jc w:val="center"/>
        <w:outlineLvl w:val="9"/>
        <w:rPr>
          <w:rFonts w:hint="eastAsia" w:ascii="宋体" w:hAnsi="宋体" w:eastAsia="宋体" w:cs="宋体"/>
          <w:b/>
          <w:color w:val="000000" w:themeColor="text1"/>
          <w:sz w:val="24"/>
          <w:highlight w:val="none"/>
          <w:lang w:eastAsia="zh-CN"/>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1.签订合同应遵守《中华人民共和国民法典》等法律法规及其他有关规定。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2.签订合同时，采购人与</w:t>
      </w:r>
      <w:r>
        <w:rPr>
          <w:rFonts w:hint="eastAsia" w:ascii="宋体" w:hAnsi="宋体" w:eastAsia="宋体" w:cs="宋体"/>
          <w:b/>
          <w:color w:val="000000" w:themeColor="text1"/>
          <w:sz w:val="24"/>
          <w:szCs w:val="24"/>
          <w:highlight w:val="none"/>
          <w:lang w:eastAsia="zh-CN"/>
          <w14:textFill>
            <w14:solidFill>
              <w14:schemeClr w14:val="tx1"/>
            </w14:solidFill>
          </w14:textFill>
        </w:rPr>
        <w:t>成交供应商</w:t>
      </w:r>
      <w:r>
        <w:rPr>
          <w:rFonts w:hint="eastAsia" w:ascii="宋体" w:hAnsi="宋体" w:eastAsia="宋体" w:cs="宋体"/>
          <w:b/>
          <w:color w:val="000000" w:themeColor="text1"/>
          <w:sz w:val="24"/>
          <w:szCs w:val="24"/>
          <w:highlight w:val="none"/>
          <w14:textFill>
            <w14:solidFill>
              <w14:schemeClr w14:val="tx1"/>
            </w14:solidFill>
          </w14:textFill>
        </w:rPr>
        <w:t>应结合</w:t>
      </w:r>
      <w:r>
        <w:rPr>
          <w:rFonts w:hint="eastAsia" w:ascii="宋体" w:hAnsi="宋体" w:eastAsia="宋体" w:cs="宋体"/>
          <w:b/>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b/>
          <w:color w:val="000000" w:themeColor="text1"/>
          <w:sz w:val="24"/>
          <w:szCs w:val="24"/>
          <w:highlight w:val="none"/>
          <w14:textFill>
            <w14:solidFill>
              <w14:schemeClr w14:val="tx1"/>
            </w14:solidFill>
          </w14:textFill>
        </w:rPr>
        <w:t>规定填列相应内容。</w:t>
      </w:r>
      <w:r>
        <w:rPr>
          <w:rFonts w:hint="eastAsia" w:ascii="宋体" w:hAnsi="宋体" w:eastAsia="宋体" w:cs="宋体"/>
          <w:b/>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b/>
          <w:color w:val="000000" w:themeColor="text1"/>
          <w:sz w:val="24"/>
          <w:szCs w:val="24"/>
          <w:highlight w:val="none"/>
          <w14:textFill>
            <w14:solidFill>
              <w14:schemeClr w14:val="tx1"/>
            </w14:solidFill>
          </w14:textFill>
        </w:rPr>
        <w:t>已有约定的，双方均不得对约定进行变更或调整；</w:t>
      </w:r>
      <w:r>
        <w:rPr>
          <w:rFonts w:hint="eastAsia" w:ascii="宋体" w:hAnsi="宋体" w:eastAsia="宋体" w:cs="宋体"/>
          <w:b/>
          <w:color w:val="000000" w:themeColor="text1"/>
          <w:sz w:val="24"/>
          <w:szCs w:val="24"/>
          <w:highlight w:val="none"/>
          <w:lang w:eastAsia="zh-CN"/>
          <w14:textFill>
            <w14:solidFill>
              <w14:schemeClr w14:val="tx1"/>
            </w14:solidFill>
          </w14:textFill>
        </w:rPr>
        <w:t>招标文件</w:t>
      </w:r>
      <w:r>
        <w:rPr>
          <w:rFonts w:hint="eastAsia" w:ascii="宋体" w:hAnsi="宋体" w:eastAsia="宋体" w:cs="宋体"/>
          <w:b/>
          <w:color w:val="000000" w:themeColor="text1"/>
          <w:sz w:val="24"/>
          <w:szCs w:val="24"/>
          <w:highlight w:val="none"/>
          <w14:textFill>
            <w14:solidFill>
              <w14:schemeClr w14:val="tx1"/>
            </w14:solidFill>
          </w14:textFill>
        </w:rPr>
        <w:t>未作规定的，双方可通过友好协商进行约定。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住所地：</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传真：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电子邮箱：</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乙方：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住所地：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联系人：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联系电话：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传真：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电子邮箱：</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根据项目编号为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的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项目（以下简称：“本项目”）的采购结果，遵循平等、自愿、公平和诚实信用的原则，双方签署本合同，具体内容如下：</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一、合同组成部分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1.1本合同条款及附件；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及其附件、补充文件；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1.3乙方的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文件及其附件、补充文件；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1.4其他文件或材料：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二、合同标的</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三、价格形式及合同价款</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3.1价格形式</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固定单价合同。完成约定服务事项的含税合同单价为：人民币（大写）元（￥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元）。</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固定总价合同。完成约定服务事项的含税服务费用为：人民币（大写）元（￥</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元）。</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其他方式</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3.2合同价款包含范围</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3.3其他需说明的事项：</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四、合同标的及服务范围、地点和时间</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4.1项目名称：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4.2服务范围：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4.3服务地点：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4.4服务完成时间：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五、服务内容、质量标准和要求</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5.</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服务内容：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5.</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质量标准及要求：</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5.</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5.</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5.</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.3其他要求：</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六、服务履约验收或考核</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甲方按照</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、乙方的投标</w:t>
      </w:r>
      <w:r>
        <w:rPr>
          <w:rFonts w:hint="eastAsia" w:ascii="宋体" w:hAnsi="宋体" w:eastAsia="宋体" w:cs="宋体"/>
          <w:color w:val="000000" w:themeColor="text1"/>
          <w:sz w:val="24"/>
          <w:szCs w:val="24"/>
          <w:highlight w:val="none"/>
          <w:lang w:val="en-US" w:eastAsia="zh-CN"/>
          <w14:textFill>
            <w14:solidFill>
              <w14:schemeClr w14:val="tx1"/>
            </w14:solidFill>
          </w14:textFill>
        </w:rPr>
        <w:t>或响应</w:t>
      </w:r>
      <w:r>
        <w:rPr>
          <w:rFonts w:hint="eastAsia" w:ascii="宋体" w:hAnsi="宋体" w:eastAsia="宋体" w:cs="宋体"/>
          <w:color w:val="000000" w:themeColor="text1"/>
          <w:sz w:val="24"/>
          <w:szCs w:val="24"/>
          <w:highlight w:val="none"/>
          <w14:textFill>
            <w14:solidFill>
              <w14:schemeClr w14:val="tx1"/>
            </w14:solidFill>
          </w14:textFill>
        </w:rPr>
        <w:t>文件和本协议约定的服务内容及质量要求按次组织对乙方所提供服务进行验收，或定期进行服务考核，并根据验收或考核结果支付服务费用。具体如下：</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七、甲方的权利与义务</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八、乙方的权利与义务</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九、资金支付方式、时间和条件</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十、履约保证金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□有，□无。具体如下：（按照</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规定填写）。</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10.1乙方向甲方缴纳人民币</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元（大写： ）作为本合同的履约保证金。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10.2履约保证金缴纳形式：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10.3履约保证金合同履行完毕前有效，合同履行完毕后一次性结清退还。</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十一、合同期限</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十二、保密条款</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12.1对于在采购和合同履行过程中所获悉的属于保密的内容，甲、乙双方均负有保密义务。</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12.2其他</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十三、违约责任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13.1甲方违约责任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（1）甲方无正当理由拒绝乙方提供合格服务的，甲方应向乙方偿付所拒收合同总价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的违约金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（2）甲方无故逾期验收和办理合同款项支付手续的,甲方应按逾期付款总额每日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向乙方支付违约金。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（3）其他违约情形</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13.2乙方违约责任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（1）乙方逾期履行服务的，乙方应按逾期交付总额每日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向甲方支付违约金，由甲方从待付货款中扣除。乙方无正当理由逾期超过约定日期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仍不能交付的，视为“乙方不按合同约定履约”；</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（2）乙方所履行的服务不符合合同规定及《</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招标文件</w:t>
      </w:r>
      <w:r>
        <w:rPr>
          <w:rFonts w:hint="eastAsia" w:ascii="宋体" w:hAnsi="宋体" w:eastAsia="宋体" w:cs="宋体"/>
          <w:color w:val="000000" w:themeColor="text1"/>
          <w:sz w:val="24"/>
          <w:szCs w:val="24"/>
          <w:highlight w:val="none"/>
          <w14:textFill>
            <w14:solidFill>
              <w14:schemeClr w14:val="tx1"/>
            </w14:solidFill>
          </w14:textFill>
        </w:rPr>
        <w:t>》规定标准的，甲方有权拒绝，乙方愿意整改但逾期履行的，按乙方逾期履行处理。乙方拒绝整改的，视为“乙方不按合同约定履约”</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（3）乙方不按合同约定履约的，甲方可以解除采购合同，并对乙方已缴纳的履约保证金作“不予退还”处理。同时，乙方须按以下约定向甲方支付违约金：</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（4）其他违约情形</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十四、不可抗力事件处理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十五、解决争议的方法</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15.1甲、乙双方协商解决。</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15.2若协商解决不成，双方明确按以下第</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种方式解决：</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1、提交仲裁委员会仲裁，具体如下：</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2、向人民法院提起诉讼，具体如下：</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十六、合同其他条款</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十七、其他约定</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17.1合同文件与本合同具有同等法律效力。</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17.2合同生效：合同经双方法定代表人或委托代理人签字并加盖单位公章后生效；通过</w:t>
      </w:r>
      <w:r>
        <w:rPr>
          <w:rFonts w:hint="eastAsia" w:ascii="宋体" w:hAnsi="宋体" w:eastAsia="宋体" w:cs="宋体"/>
          <w:color w:val="000000" w:themeColor="text1"/>
          <w:sz w:val="24"/>
          <w:szCs w:val="24"/>
          <w:highlight w:val="none"/>
          <w:lang w:eastAsia="zh-CN"/>
          <w14:textFill>
            <w14:solidFill>
              <w14:schemeClr w14:val="tx1"/>
            </w14:solidFill>
          </w14:textFill>
        </w:rPr>
        <w:t>福州市属国企采购平台</w:t>
      </w:r>
      <w:r>
        <w:rPr>
          <w:rFonts w:hint="eastAsia" w:ascii="宋体" w:hAnsi="宋体" w:eastAsia="宋体" w:cs="宋体"/>
          <w:color w:val="000000" w:themeColor="text1"/>
          <w:sz w:val="24"/>
          <w:szCs w:val="24"/>
          <w:highlight w:val="none"/>
          <w14:textFill>
            <w14:solidFill>
              <w14:schemeClr w14:val="tx1"/>
            </w14:solidFill>
          </w14:textFill>
        </w:rPr>
        <w:t>采用电子形式签订合同的，签订之日以系统记载的双方使用各自CA证书在合同上加盖单位公章或合同章的日期中的最晚时间为准。</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17.3本合同未尽事宜，遵照《中华人民共和国民法典》有关条文执行。</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17.4本合同正本一式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份，具有同等法律效力，甲方、乙方各执</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份；副本</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份</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17.5其他</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numPr>
          <w:ilvl w:val="-1"/>
          <w:numId w:val="0"/>
        </w:numPr>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十</w:t>
      </w:r>
      <w:r>
        <w:rPr>
          <w:rFonts w:hint="eastAsia" w:ascii="宋体" w:hAnsi="宋体" w:eastAsia="宋体" w:cs="宋体"/>
          <w:b/>
          <w:color w:val="000000" w:themeColor="text1"/>
          <w:sz w:val="24"/>
          <w:szCs w:val="24"/>
          <w:highlight w:val="none"/>
          <w:lang w:eastAsia="zh-CN"/>
          <w14:textFill>
            <w14:solidFill>
              <w14:schemeClr w14:val="tx1"/>
            </w14:solidFill>
          </w14:textFill>
        </w:rPr>
        <w:t>八</w:t>
      </w:r>
      <w:r>
        <w:rPr>
          <w:rFonts w:hint="eastAsia" w:ascii="宋体" w:hAnsi="宋体" w:eastAsia="宋体" w:cs="宋体"/>
          <w:b/>
          <w:color w:val="000000" w:themeColor="text1"/>
          <w:sz w:val="24"/>
          <w:szCs w:val="24"/>
          <w:highlight w:val="none"/>
          <w14:textFill>
            <w14:solidFill>
              <w14:schemeClr w14:val="tx1"/>
            </w14:solidFill>
          </w14:textFill>
        </w:rPr>
        <w:t>、</w:t>
      </w:r>
      <w:r>
        <w:rPr>
          <w:rFonts w:hint="eastAsia" w:ascii="宋体" w:hAnsi="宋体" w:eastAsia="宋体" w:cs="宋体"/>
          <w:b/>
          <w:color w:val="000000" w:themeColor="text1"/>
          <w:sz w:val="24"/>
          <w:szCs w:val="24"/>
          <w:highlight w:val="none"/>
          <w:lang w:eastAsia="zh-CN"/>
          <w14:textFill>
            <w14:solidFill>
              <w14:schemeClr w14:val="tx1"/>
            </w14:solidFill>
          </w14:textFill>
        </w:rPr>
        <w:t>合同附件</w:t>
      </w:r>
    </w:p>
    <w:p>
      <w:pPr>
        <w:pStyle w:val="13"/>
        <w:keepNext w:val="0"/>
        <w:keepLines w:val="0"/>
        <w:pageBreakBefore w:val="0"/>
        <w:widowControl/>
        <w:numPr>
          <w:ilvl w:val="-1"/>
          <w:numId w:val="0"/>
        </w:numPr>
        <w:kinsoku/>
        <w:wordWrap/>
        <w:overflowPunct/>
        <w:topLinePunct w:val="0"/>
        <w:autoSpaceDE/>
        <w:autoSpaceDN/>
        <w:bidi w:val="0"/>
        <w:adjustRightInd w:val="0"/>
        <w:snapToGrid w:val="0"/>
        <w:spacing w:line="500" w:lineRule="exact"/>
        <w:ind w:left="0" w:firstLine="482" w:firstLineChars="200"/>
        <w:jc w:val="both"/>
        <w:textAlignment w:val="auto"/>
        <w:outlineLvl w:val="9"/>
        <w:rPr>
          <w:rFonts w:hint="eastAsia" w:ascii="宋体" w:hAnsi="宋体" w:eastAsia="宋体" w:cs="宋体"/>
          <w:b/>
          <w:color w:val="000000" w:themeColor="text1"/>
          <w:sz w:val="24"/>
          <w:szCs w:val="24"/>
          <w:highlight w:val="none"/>
          <w:lang w:eastAsia="zh-CN"/>
          <w14:textFill>
            <w14:solidFill>
              <w14:schemeClr w14:val="tx1"/>
            </w14:solidFill>
          </w14:textFill>
        </w:rPr>
      </w:pPr>
    </w:p>
    <w:p>
      <w:pPr>
        <w:pStyle w:val="13"/>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甲方（采购人）：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法定（授权）代表人：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纳税人识别号：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开户银行：</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账号：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乙方（中标或成交人）：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法定（授权）代表人：</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纳税人识别号：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开户银行：</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账号：</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签订地点：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pPr>
        <w:pStyle w:val="13"/>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jc w:val="both"/>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签订日期：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p>
      <w:pPr>
        <w:pStyle w:val="13"/>
        <w:jc w:val="left"/>
        <w:rPr>
          <w:rFonts w:hint="eastAsia" w:ascii="宋体" w:hAnsi="宋体" w:eastAsia="宋体" w:cs="宋体"/>
          <w:color w:val="000000" w:themeColor="text1"/>
          <w:highlight w:val="none"/>
          <w14:textFill>
            <w14:solidFill>
              <w14:schemeClr w14:val="tx1"/>
            </w14:solidFill>
          </w14:textFill>
        </w:rPr>
      </w:pPr>
    </w:p>
    <w:p>
      <w:pPr>
        <w:pStyle w:val="13"/>
        <w:jc w:val="center"/>
        <w:outlineLvl w:val="0"/>
        <w:rPr>
          <w:rFonts w:hint="eastAsia" w:ascii="宋体" w:hAnsi="宋体" w:eastAsia="宋体" w:cs="宋体"/>
          <w:color w:val="000000" w:themeColor="text1"/>
          <w:sz w:val="36"/>
          <w:szCs w:val="36"/>
          <w:highlight w:val="none"/>
          <w14:textFill>
            <w14:solidFill>
              <w14:schemeClr w14:val="tx1"/>
            </w14:solidFill>
          </w14:textFill>
        </w:rPr>
      </w:pPr>
      <w:bookmarkStart w:id="12" w:name="_Toc21399"/>
      <w:r>
        <w:rPr>
          <w:rFonts w:hint="eastAsia" w:ascii="宋体" w:hAnsi="宋体" w:eastAsia="宋体" w:cs="宋体"/>
          <w:b/>
          <w:color w:val="000000" w:themeColor="text1"/>
          <w:sz w:val="36"/>
          <w:szCs w:val="36"/>
          <w:highlight w:val="none"/>
          <w14:textFill>
            <w14:solidFill>
              <w14:schemeClr w14:val="tx1"/>
            </w14:solidFill>
          </w14:textFill>
        </w:rPr>
        <w:t xml:space="preserve">第七章 </w:t>
      </w:r>
      <w:r>
        <w:rPr>
          <w:rFonts w:hint="eastAsia" w:ascii="宋体" w:hAnsi="宋体" w:eastAsia="宋体" w:cs="宋体"/>
          <w:b/>
          <w:color w:val="000000" w:themeColor="text1"/>
          <w:sz w:val="36"/>
          <w:szCs w:val="36"/>
          <w:highlight w:val="none"/>
          <w:lang w:eastAsia="zh-CN"/>
          <w14:textFill>
            <w14:solidFill>
              <w14:schemeClr w14:val="tx1"/>
            </w14:solidFill>
          </w14:textFill>
        </w:rPr>
        <w:t>投标文件</w:t>
      </w:r>
      <w:r>
        <w:rPr>
          <w:rFonts w:hint="eastAsia" w:ascii="宋体" w:hAnsi="宋体" w:eastAsia="宋体" w:cs="宋体"/>
          <w:b/>
          <w:color w:val="000000" w:themeColor="text1"/>
          <w:sz w:val="36"/>
          <w:szCs w:val="36"/>
          <w:highlight w:val="none"/>
          <w14:textFill>
            <w14:solidFill>
              <w14:schemeClr w14:val="tx1"/>
            </w14:solidFill>
          </w14:textFill>
        </w:rPr>
        <w:t>格式</w:t>
      </w:r>
      <w:bookmarkEnd w:id="12"/>
    </w:p>
    <w:p>
      <w:pPr>
        <w:pStyle w:val="13"/>
        <w:jc w:val="center"/>
        <w:outlineLvl w:val="9"/>
        <w:rPr>
          <w:rFonts w:hint="eastAsia" w:ascii="宋体" w:hAnsi="宋体" w:eastAsia="宋体" w:cs="宋体"/>
          <w:b/>
          <w:color w:val="000000" w:themeColor="text1"/>
          <w:sz w:val="28"/>
          <w:highlight w:val="none"/>
          <w14:textFill>
            <w14:solidFill>
              <w14:schemeClr w14:val="tx1"/>
            </w14:solidFill>
          </w14:textFill>
        </w:rPr>
      </w:pP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编制说明</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1、除招标文件另有规定外，本章中：</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1.1涉及投标人的“全称”：</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（1）不接受联合体投标的，指投标人的全称。</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（2）接受联合体投标且投标人为联合体的，指牵头方的全称并加注（联合体牵头方），即应表述为：“牵头方的全称（联合体牵头方）”。</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1.2涉及投标人“加盖单位公章”：</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（1）不接受联合体投标的，指加盖投标人的单位公章。</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（2）接受联合体投标且投标人为联合体的，指加盖联合体牵头方的单位公章。</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1.3涉及“投标人代表签字”：</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（1）不接受联合体投标的，指由投标人的单位负责人或其授权的委托代理人签字，由委托代理人签字的，应提供“单位授权书”。</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（2）接受联合体投标且投标人为联合体的，指由联合体牵头方的单位负责人或其授权的委托代理人签字，由委托代理人签字的，应提供“单位授权书”。</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1.4“其他组织”指合伙企业、非企业专业服务机构、个体工商户、农村承包经营户等。</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1.5“自然人”指具有完全民事行为能力、能够承担民事责任和义务的中国公民。</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2、除招标文件另有规定外，本章中“投标人的资格及资信证明文件”：</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2.1投标人应按照招标文件第四章第</w:t>
      </w:r>
      <w:r>
        <w:rPr>
          <w:rFonts w:hint="eastAsia" w:ascii="宋体" w:hAnsi="宋体" w:eastAsia="宋体" w:cs="宋体"/>
          <w:color w:val="000000" w:themeColor="text1"/>
          <w:highlight w:val="none"/>
          <w:lang w:val="en-US" w:eastAsia="zh-CN"/>
          <w14:textFill>
            <w14:solidFill>
              <w14:schemeClr w14:val="tx1"/>
            </w14:solidFill>
          </w14:textFill>
        </w:rPr>
        <w:t>二点资格审查</w:t>
      </w:r>
      <w:r>
        <w:rPr>
          <w:rFonts w:hint="eastAsia" w:ascii="宋体" w:hAnsi="宋体" w:eastAsia="宋体" w:cs="宋体"/>
          <w:color w:val="000000" w:themeColor="text1"/>
          <w:highlight w:val="none"/>
          <w14:textFill>
            <w14:solidFill>
              <w14:schemeClr w14:val="tx1"/>
            </w14:solidFill>
          </w14:textFill>
        </w:rPr>
        <w:t>第（2）款规定及本章规定进行编制，如有必要，可增加附页，附页作为资格及资信文件的组成部分。</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2.2接受联合体投标且投标人为联合体的，联合体中的各方均应按照本章第2.1条规定提交相应的全部资料。</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3、投标人对</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的索引应编制页码。</w:t>
      </w:r>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4、本章提供格式仅供参考，投标人应根据自身实际情况制作</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封面格式</w:t>
      </w:r>
      <w:r>
        <w:rPr>
          <w:rFonts w:hint="eastAsia" w:ascii="宋体" w:hAnsi="宋体" w:eastAsia="宋体" w:cs="宋体"/>
          <w:b/>
          <w:color w:val="000000" w:themeColor="text1"/>
          <w:sz w:val="28"/>
          <w:highlight w:val="none"/>
          <w:lang w:eastAsia="zh-CN"/>
          <w14:textFill>
            <w14:solidFill>
              <w14:schemeClr w14:val="tx1"/>
            </w14:solidFill>
          </w14:textFill>
        </w:rPr>
        <w:t>（</w:t>
      </w:r>
      <w:r>
        <w:rPr>
          <w:rFonts w:hint="eastAsia" w:ascii="宋体" w:hAnsi="宋体" w:eastAsia="宋体" w:cs="宋体"/>
          <w:b/>
          <w:color w:val="000000" w:themeColor="text1"/>
          <w:sz w:val="28"/>
          <w:highlight w:val="none"/>
          <w14:textFill>
            <w14:solidFill>
              <w14:schemeClr w14:val="tx1"/>
            </w14:solidFill>
          </w14:textFill>
        </w:rPr>
        <w:t>资格及资信证明部分</w:t>
      </w:r>
      <w:r>
        <w:rPr>
          <w:rFonts w:hint="eastAsia" w:ascii="宋体" w:hAnsi="宋体" w:eastAsia="宋体" w:cs="宋体"/>
          <w:b/>
          <w:color w:val="000000" w:themeColor="text1"/>
          <w:sz w:val="28"/>
          <w:highlight w:val="none"/>
          <w:lang w:eastAsia="zh-CN"/>
          <w14:textFill>
            <w14:solidFill>
              <w14:schemeClr w14:val="tx1"/>
            </w14:solidFill>
          </w14:textFill>
        </w:rPr>
        <w:t>）</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48"/>
          <w:highlight w:val="none"/>
          <w:lang w:eastAsia="zh-CN"/>
          <w14:textFill>
            <w14:solidFill>
              <w14:schemeClr w14:val="tx1"/>
            </w14:solidFill>
          </w14:textFill>
        </w:rPr>
        <w:t>投标文件</w:t>
      </w:r>
    </w:p>
    <w:p>
      <w:pPr>
        <w:pStyle w:val="13"/>
        <w:jc w:val="center"/>
        <w:outlineLvl w:val="9"/>
        <w:rPr>
          <w:rFonts w:hint="eastAsia" w:ascii="宋体" w:hAnsi="宋体" w:eastAsia="宋体" w:cs="宋体"/>
          <w:b/>
          <w:color w:val="000000" w:themeColor="text1"/>
          <w:sz w:val="48"/>
          <w:highlight w:val="none"/>
          <w:lang w:eastAsia="zh-CN"/>
          <w14:textFill>
            <w14:solidFill>
              <w14:schemeClr w14:val="tx1"/>
            </w14:solidFill>
          </w14:textFill>
        </w:rPr>
      </w:pPr>
      <w:r>
        <w:rPr>
          <w:rFonts w:hint="eastAsia" w:ascii="宋体" w:hAnsi="宋体" w:eastAsia="宋体" w:cs="宋体"/>
          <w:b/>
          <w:color w:val="000000" w:themeColor="text1"/>
          <w:sz w:val="48"/>
          <w:highlight w:val="none"/>
          <w14:textFill>
            <w14:solidFill>
              <w14:schemeClr w14:val="tx1"/>
            </w14:solidFill>
          </w14:textFill>
        </w:rPr>
        <w:t>（资格及资信证明部分）</w:t>
      </w:r>
    </w:p>
    <w:p>
      <w:pPr>
        <w:pStyle w:val="13"/>
        <w:jc w:val="center"/>
        <w:outlineLvl w:val="9"/>
        <w:rPr>
          <w:rFonts w:hint="eastAsia" w:ascii="宋体" w:hAnsi="宋体" w:eastAsia="宋体" w:cs="宋体"/>
          <w:b/>
          <w:color w:val="000000" w:themeColor="text1"/>
          <w:sz w:val="48"/>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pPr>
      <w:r>
        <w:rPr>
          <w:rFonts w:hint="eastAsia" w:ascii="宋体" w:hAnsi="宋体" w:eastAsia="宋体" w:cs="宋体"/>
          <w:b/>
          <w:color w:val="000000" w:themeColor="text1"/>
          <w:sz w:val="36"/>
          <w:highlight w:val="none"/>
          <w14:textFill>
            <w14:solidFill>
              <w14:schemeClr w14:val="tx1"/>
            </w14:solidFill>
          </w14:textFill>
        </w:rPr>
        <w:t>（填写正本或副本）</w:t>
      </w:r>
    </w:p>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项目名称：（由投标人填写）</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备案编号：（由投标人填写）</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项目编号：（由投标人填写）</w:t>
      </w:r>
    </w:p>
    <w:p>
      <w:pPr>
        <w:pStyle w:val="13"/>
        <w:jc w:val="center"/>
        <w:outlineLvl w:val="9"/>
        <w:rPr>
          <w:rFonts w:hint="eastAsia" w:ascii="宋体" w:hAnsi="宋体" w:eastAsia="宋体" w:cs="宋体"/>
          <w:b/>
          <w:color w:val="000000" w:themeColor="text1"/>
          <w:sz w:val="28"/>
          <w:highlight w:val="none"/>
          <w:lang w:eastAsia="zh-CN"/>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所投采购包：（由投标人填写）</w:t>
      </w:r>
    </w:p>
    <w:p>
      <w:pPr>
        <w:pStyle w:val="13"/>
        <w:jc w:val="center"/>
        <w:outlineLvl w:val="9"/>
        <w:rPr>
          <w:rFonts w:hint="eastAsia" w:ascii="宋体" w:hAnsi="宋体" w:eastAsia="宋体" w:cs="宋体"/>
          <w:b/>
          <w:color w:val="000000" w:themeColor="text1"/>
          <w:sz w:val="28"/>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投标人：（填写“全称”）</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（由投标人填写）年（由投标人填写）月</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索引</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一、投标函</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二、投标人的资格及资信证明文件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三、投标保证金</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资格及资信证明部分中不得出现报价部分的全部或部分的投标报价信息（或组成资料），否则资格审查不合格。（联合体协议及分包意向协议中的比例规定，不适用本条款）</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一、投标函</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兹收到贵单位关于</w:t>
      </w:r>
      <w:r>
        <w:rPr>
          <w:rFonts w:hint="eastAsia" w:ascii="宋体" w:hAnsi="宋体" w:eastAsia="宋体" w:cs="宋体"/>
          <w:color w:val="000000" w:themeColor="text1"/>
          <w:highlight w:val="none"/>
          <w:u w:val="single"/>
          <w14:textFill>
            <w14:solidFill>
              <w14:schemeClr w14:val="tx1"/>
            </w14:solidFill>
          </w14:textFill>
        </w:rPr>
        <w:t xml:space="preserve">（填写“项目名称”） </w:t>
      </w:r>
      <w:r>
        <w:rPr>
          <w:rFonts w:hint="eastAsia" w:ascii="宋体" w:hAnsi="宋体" w:eastAsia="宋体" w:cs="宋体"/>
          <w:color w:val="000000" w:themeColor="text1"/>
          <w:highlight w:val="none"/>
          <w14:textFill>
            <w14:solidFill>
              <w14:schemeClr w14:val="tx1"/>
            </w14:solidFill>
          </w14:textFill>
        </w:rPr>
        <w:t>项目</w:t>
      </w:r>
      <w:r>
        <w:rPr>
          <w:rFonts w:hint="eastAsia" w:ascii="宋体" w:hAnsi="宋体" w:eastAsia="宋体" w:cs="宋体"/>
          <w:color w:val="000000" w:themeColor="text1"/>
          <w:highlight w:val="none"/>
          <w:u w:val="single"/>
          <w14:textFill>
            <w14:solidFill>
              <w14:schemeClr w14:val="tx1"/>
            </w14:solidFill>
          </w14:textFill>
        </w:rPr>
        <w:t xml:space="preserve">（项目编号：　　　　　） </w:t>
      </w:r>
      <w:r>
        <w:rPr>
          <w:rFonts w:hint="eastAsia" w:ascii="宋体" w:hAnsi="宋体" w:eastAsia="宋体" w:cs="宋体"/>
          <w:color w:val="000000" w:themeColor="text1"/>
          <w:highlight w:val="none"/>
          <w14:textFill>
            <w14:solidFill>
              <w14:schemeClr w14:val="tx1"/>
            </w14:solidFill>
          </w14:textFill>
        </w:rPr>
        <w:t>的投标邀请，本投标人代表</w:t>
      </w:r>
      <w:r>
        <w:rPr>
          <w:rFonts w:hint="eastAsia" w:ascii="宋体" w:hAnsi="宋体" w:eastAsia="宋体" w:cs="宋体"/>
          <w:color w:val="000000" w:themeColor="text1"/>
          <w:highlight w:val="none"/>
          <w:u w:val="single"/>
          <w14:textFill>
            <w14:solidFill>
              <w14:schemeClr w14:val="tx1"/>
            </w14:solidFill>
          </w14:textFill>
        </w:rPr>
        <w:t xml:space="preserve">（填写“全名”） </w:t>
      </w:r>
      <w:r>
        <w:rPr>
          <w:rFonts w:hint="eastAsia" w:ascii="宋体" w:hAnsi="宋体" w:eastAsia="宋体" w:cs="宋体"/>
          <w:color w:val="000000" w:themeColor="text1"/>
          <w:highlight w:val="none"/>
          <w14:textFill>
            <w14:solidFill>
              <w14:schemeClr w14:val="tx1"/>
            </w14:solidFill>
          </w14:textFill>
        </w:rPr>
        <w:t>已获得我方正式授权并代表投标人</w:t>
      </w:r>
      <w:r>
        <w:rPr>
          <w:rFonts w:hint="eastAsia" w:ascii="宋体" w:hAnsi="宋体" w:eastAsia="宋体" w:cs="宋体"/>
          <w:color w:val="000000" w:themeColor="text1"/>
          <w:highlight w:val="none"/>
          <w:u w:val="single"/>
          <w14:textFill>
            <w14:solidFill>
              <w14:schemeClr w14:val="tx1"/>
            </w14:solidFill>
          </w14:textFill>
        </w:rPr>
        <w:t>（填写“全称”）</w:t>
      </w:r>
      <w:r>
        <w:rPr>
          <w:rFonts w:hint="eastAsia" w:ascii="宋体" w:hAnsi="宋体" w:eastAsia="宋体" w:cs="宋体"/>
          <w:color w:val="000000" w:themeColor="text1"/>
          <w:highlight w:val="none"/>
          <w14:textFill>
            <w14:solidFill>
              <w14:schemeClr w14:val="tx1"/>
            </w14:solidFill>
          </w14:textFill>
        </w:rPr>
        <w:t>参加投标，并提交</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。我方提交的全部</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由下述部分组成：</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（1）资格及资信证明部分</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①投标函</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②投标人的资格及资信证明文件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③投标保证金</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（2）报价部分</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①开标一览表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②投标分项报价表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（3）技术商务部分</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①标的说明一览表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②技术和服务要求响应表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③</w:t>
      </w:r>
      <w:r>
        <w:rPr>
          <w:rFonts w:hint="eastAsia" w:ascii="宋体" w:hAnsi="宋体" w:eastAsia="宋体" w:cs="宋体"/>
          <w:color w:val="000000" w:themeColor="text1"/>
          <w:highlight w:val="none"/>
          <w:lang w:eastAsia="zh-CN"/>
          <w14:textFill>
            <w14:solidFill>
              <w14:schemeClr w14:val="tx1"/>
            </w14:solidFill>
          </w14:textFill>
        </w:rPr>
        <w:t>商务要求</w:t>
      </w:r>
      <w:r>
        <w:rPr>
          <w:rFonts w:hint="eastAsia" w:ascii="宋体" w:hAnsi="宋体" w:eastAsia="宋体" w:cs="宋体"/>
          <w:color w:val="000000" w:themeColor="text1"/>
          <w:highlight w:val="none"/>
          <w14:textFill>
            <w14:solidFill>
              <w14:schemeClr w14:val="tx1"/>
            </w14:solidFill>
          </w14:textFill>
        </w:rPr>
        <w:t>响应表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④投标人提交的其他资料（若有）</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根据本函，本投标人代表宣布我方保证遵守招标文件的全部规定，同时：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1、确认：</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1.1所投采购包的投标报价详见“开标一览表”及“投标分项报价表”。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1.2我方已详细审查全部招标文件[包括但不限于：有关附件（若有）、澄清或修改（若有）等]，并自行承担因对全部招标文件理解不正确或误解而产生的相应后果和责任。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2、承诺及声明：</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2.1我方具备招标文件第一章载明的“投标人的资格要求”且符合招标文件第三章载明的“二、投标人”之规定，否则投标无效。</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2.2我方提交的</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各组成部分的全部内容及资料是不可割离且真实、有效、准确、完整和不具有任何误导性的，否则产生不利后果由我方承担责任。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2.3我方提供的标的价格不高于同期市场价格，否则产生不利后果由我方承担责任。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2.4投标保证金：若出现招标文件第三章规定的不予退还情形，同意贵单位不予退还。</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2.5投标有效期：按照招标文件第三章规定执行，并在招标文件第二章载明的期限内保持有效。</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2.6若中标，将按照招标文件、我方</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及采购合同履行责任和义务。</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2.7若贵单位要求，我方同意提供与本项目投标有关的一切资料、数据或文件，并完全理解贵单位不一定要接受最低的投标报价或收到的任何投标。</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2.8 我方承诺遵守《中华人民共和国劳动合同法》有关规定和《中华人民共和国妇女权益保障法 》中关于“劳动和社会保障权益”的有关要求。</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2.9我方承诺</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所提供的全部资料真实可靠，并接受评标委员会、采购人、采购代理机构、监管部门进一步审查其中任何资料真实性的要求。</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2.10除招标文件另有规定外，对于贵单位按照下述联络方式发出的任何信息或通知，均视为我方已收悉前述信息或通知的全部内容：</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通信地址：                                        </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邮编：                                           </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联系方法：（包括但不限于：联系人、联系电话、手机、传真、电子邮箱等）</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投标人：（全称并加盖单位公章）</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    年   月   日</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二、投标人的资格及资信证明文件</w:t>
      </w:r>
    </w:p>
    <w:p>
      <w:pPr>
        <w:pStyle w:val="13"/>
        <w:ind w:firstLine="960"/>
        <w:jc w:val="center"/>
        <w:outlineLvl w:val="3"/>
        <w:rPr>
          <w:rFonts w:hint="eastAsia" w:ascii="宋体" w:hAnsi="宋体" w:eastAsia="宋体" w:cs="宋体"/>
          <w:color w:val="000000" w:themeColor="text1"/>
          <w:highlight w:val="none"/>
          <w14:textFill>
            <w14:solidFill>
              <w14:schemeClr w14:val="tx1"/>
            </w14:solidFill>
          </w14:textFill>
        </w:rPr>
      </w:pPr>
      <w:bookmarkStart w:id="13" w:name="_Toc1516994594_WPSOffice_Level1"/>
      <w:bookmarkStart w:id="14" w:name="_Toc737993309_WPSOffice_Level1"/>
      <w:r>
        <w:rPr>
          <w:rFonts w:hint="eastAsia" w:ascii="宋体" w:hAnsi="宋体" w:eastAsia="宋体" w:cs="宋体"/>
          <w:b/>
          <w:color w:val="000000" w:themeColor="text1"/>
          <w:sz w:val="24"/>
          <w:highlight w:val="none"/>
          <w14:textFill>
            <w14:solidFill>
              <w14:schemeClr w14:val="tx1"/>
            </w14:solidFill>
          </w14:textFill>
        </w:rPr>
        <w:t>二-1单位授权书（若有）</w:t>
      </w:r>
      <w:bookmarkEnd w:id="13"/>
      <w:bookmarkEnd w:id="14"/>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我方的单位负责人</w:t>
      </w:r>
      <w:r>
        <w:rPr>
          <w:rFonts w:hint="eastAsia" w:ascii="宋体" w:hAnsi="宋体" w:eastAsia="宋体" w:cs="宋体"/>
          <w:color w:val="000000" w:themeColor="text1"/>
          <w:highlight w:val="none"/>
          <w:u w:val="single"/>
          <w14:textFill>
            <w14:solidFill>
              <w14:schemeClr w14:val="tx1"/>
            </w14:solidFill>
          </w14:textFill>
        </w:rPr>
        <w:t>（填写“单位负责人全名”）</w:t>
      </w:r>
      <w:r>
        <w:rPr>
          <w:rFonts w:hint="eastAsia" w:ascii="宋体" w:hAnsi="宋体" w:eastAsia="宋体" w:cs="宋体"/>
          <w:color w:val="000000" w:themeColor="text1"/>
          <w:highlight w:val="none"/>
          <w14:textFill>
            <w14:solidFill>
              <w14:schemeClr w14:val="tx1"/>
            </w14:solidFill>
          </w14:textFill>
        </w:rPr>
        <w:t>授权</w:t>
      </w:r>
      <w:r>
        <w:rPr>
          <w:rFonts w:hint="eastAsia" w:ascii="宋体" w:hAnsi="宋体" w:eastAsia="宋体" w:cs="宋体"/>
          <w:color w:val="000000" w:themeColor="text1"/>
          <w:highlight w:val="none"/>
          <w:u w:val="single"/>
          <w14:textFill>
            <w14:solidFill>
              <w14:schemeClr w14:val="tx1"/>
            </w14:solidFill>
          </w14:textFill>
        </w:rPr>
        <w:t>（填写“投标人代表全名”）</w:t>
      </w:r>
      <w:r>
        <w:rPr>
          <w:rFonts w:hint="eastAsia" w:ascii="宋体" w:hAnsi="宋体" w:eastAsia="宋体" w:cs="宋体"/>
          <w:color w:val="000000" w:themeColor="text1"/>
          <w:highlight w:val="none"/>
          <w14:textFill>
            <w14:solidFill>
              <w14:schemeClr w14:val="tx1"/>
            </w14:solidFill>
          </w14:textFill>
        </w:rPr>
        <w:t>为投标人代表，代表我方参加</w:t>
      </w:r>
      <w:r>
        <w:rPr>
          <w:rFonts w:hint="eastAsia" w:ascii="宋体" w:hAnsi="宋体" w:eastAsia="宋体" w:cs="宋体"/>
          <w:color w:val="000000" w:themeColor="text1"/>
          <w:highlight w:val="none"/>
          <w:u w:val="single"/>
          <w14:textFill>
            <w14:solidFill>
              <w14:schemeClr w14:val="tx1"/>
            </w14:solidFill>
          </w14:textFill>
        </w:rPr>
        <w:t>（填写“项目名称”）</w:t>
      </w:r>
      <w:r>
        <w:rPr>
          <w:rFonts w:hint="eastAsia" w:ascii="宋体" w:hAnsi="宋体" w:eastAsia="宋体" w:cs="宋体"/>
          <w:color w:val="000000" w:themeColor="text1"/>
          <w:highlight w:val="none"/>
          <w14:textFill>
            <w14:solidFill>
              <w14:schemeClr w14:val="tx1"/>
            </w14:solidFill>
          </w14:textFill>
        </w:rPr>
        <w:t>项目（项目编号：</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投标人代表无转委权。特此授权。</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（以下无正文）</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单位负责人：</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身份证号：</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手机：</w:t>
      </w:r>
      <w:r>
        <w:rPr>
          <w:rFonts w:hint="eastAsia" w:ascii="宋体" w:hAnsi="宋体" w:eastAsia="宋体" w:cs="宋体"/>
          <w:color w:val="000000" w:themeColor="text1"/>
          <w:highlight w:val="none"/>
          <w:u w:val="single"/>
          <w14:textFill>
            <w14:solidFill>
              <w14:schemeClr w14:val="tx1"/>
            </w14:solidFill>
          </w14:textFill>
        </w:rPr>
        <w:t>　　　　　</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投标人代表：</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身份证号：</w:t>
      </w: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手机：</w:t>
      </w:r>
      <w:r>
        <w:rPr>
          <w:rFonts w:hint="eastAsia" w:ascii="宋体" w:hAnsi="宋体" w:eastAsia="宋体" w:cs="宋体"/>
          <w:color w:val="000000" w:themeColor="text1"/>
          <w:highlight w:val="none"/>
          <w:u w:val="single"/>
          <w14:textFill>
            <w14:solidFill>
              <w14:schemeClr w14:val="tx1"/>
            </w14:solidFill>
          </w14:textFill>
        </w:rPr>
        <w:t>　　　　　</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授权方</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签署日期： 年 月 日</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附：单位负责人、投标人代表的身份证正反面复印件</w:t>
      </w:r>
    </w:p>
    <w:p>
      <w:pPr>
        <w:pStyle w:val="13"/>
        <w:spacing w:line="360" w:lineRule="auto"/>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要求：真实有效且内容完整、清晰、整洁。</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1、企业（银行、保险、石油石化、电力、电信等行业除外）、事业单位和社会团体法人的“单位负责人”指法定代表人，即与实际提交的“营业执照等证明文件”载明的一致。</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3、投标人（自然人除外）：若投标人代表为单位授权的委托代理人，应提供本授权书；若投标人代表为单位负责人，应在此项下提交其身份证正反面复印件，可不提供本授权书。</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4、投标人为自然人的，可不填写本授权书。</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60"/>
        <w:jc w:val="center"/>
        <w:outlineLvl w:val="3"/>
        <w:rPr>
          <w:rFonts w:hint="eastAsia" w:ascii="宋体" w:hAnsi="宋体" w:eastAsia="宋体" w:cs="宋体"/>
          <w:color w:val="000000" w:themeColor="text1"/>
          <w:highlight w:val="none"/>
          <w14:textFill>
            <w14:solidFill>
              <w14:schemeClr w14:val="tx1"/>
            </w14:solidFill>
          </w14:textFill>
        </w:rPr>
      </w:pPr>
      <w:bookmarkStart w:id="15" w:name="_Toc243546623_WPSOffice_Level1"/>
      <w:bookmarkStart w:id="16" w:name="_Toc1107002658_WPSOffice_Level1"/>
      <w:r>
        <w:rPr>
          <w:rFonts w:hint="eastAsia" w:ascii="宋体" w:hAnsi="宋体" w:eastAsia="宋体" w:cs="宋体"/>
          <w:b/>
          <w:color w:val="000000" w:themeColor="text1"/>
          <w:sz w:val="24"/>
          <w:highlight w:val="none"/>
          <w14:textFill>
            <w14:solidFill>
              <w14:schemeClr w14:val="tx1"/>
            </w14:solidFill>
          </w14:textFill>
        </w:rPr>
        <w:t>二-2 证明材料</w:t>
      </w:r>
      <w:bookmarkEnd w:id="15"/>
      <w:bookmarkEnd w:id="16"/>
    </w:p>
    <w:p>
      <w:pPr>
        <w:pStyle w:val="13"/>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注：根据招标文件第四章第</w:t>
      </w:r>
      <w:r>
        <w:rPr>
          <w:rFonts w:hint="eastAsia" w:ascii="宋体" w:hAnsi="宋体" w:eastAsia="宋体" w:cs="宋体"/>
          <w:color w:val="000000" w:themeColor="text1"/>
          <w:highlight w:val="none"/>
          <w:lang w:val="en-US" w:eastAsia="zh-CN"/>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点资格审查的“</w:t>
      </w:r>
      <w:r>
        <w:rPr>
          <w:rFonts w:hint="eastAsia" w:ascii="宋体" w:hAnsi="宋体" w:eastAsia="宋体" w:cs="宋体"/>
          <w:color w:val="000000" w:themeColor="text1"/>
          <w:highlight w:val="none"/>
          <w:lang w:val="en-US" w:eastAsia="zh-CN"/>
          <w14:textFill>
            <w14:solidFill>
              <w14:schemeClr w14:val="tx1"/>
            </w14:solidFill>
          </w14:textFill>
        </w:rPr>
        <w:t>b.</w:t>
      </w:r>
      <w:r>
        <w:rPr>
          <w:rFonts w:hint="eastAsia" w:ascii="宋体" w:hAnsi="宋体" w:eastAsia="宋体" w:cs="宋体"/>
          <w:b/>
          <w:bCs/>
          <w:color w:val="000000" w:themeColor="text1"/>
          <w:highlight w:val="none"/>
          <w:lang w:eastAsia="zh-CN"/>
          <w14:textFill>
            <w14:solidFill>
              <w14:schemeClr w14:val="tx1"/>
            </w14:solidFill>
          </w14:textFill>
        </w:rPr>
        <w:t>特定资格条件</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要求</w:t>
      </w:r>
      <w:r>
        <w:rPr>
          <w:rFonts w:hint="eastAsia" w:ascii="宋体" w:hAnsi="宋体" w:eastAsia="宋体" w:cs="宋体"/>
          <w:color w:val="000000" w:themeColor="text1"/>
          <w:highlight w:val="none"/>
          <w14:textFill>
            <w14:solidFill>
              <w14:schemeClr w14:val="tx1"/>
            </w14:solidFill>
          </w14:textFill>
        </w:rPr>
        <w:t>，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13"/>
        <w:ind w:firstLine="960"/>
        <w:jc w:val="center"/>
        <w:outlineLvl w:val="3"/>
        <w:rPr>
          <w:rFonts w:hint="eastAsia" w:ascii="宋体" w:hAnsi="宋体" w:eastAsia="宋体" w:cs="宋体"/>
          <w:color w:val="000000" w:themeColor="text1"/>
          <w:highlight w:val="none"/>
          <w14:textFill>
            <w14:solidFill>
              <w14:schemeClr w14:val="tx1"/>
            </w14:solidFill>
          </w14:textFill>
        </w:rPr>
      </w:pPr>
      <w:bookmarkStart w:id="17" w:name="_Toc2051990423_WPSOffice_Level1"/>
      <w:bookmarkStart w:id="18" w:name="_Toc2075838907_WPSOffice_Level1"/>
      <w:r>
        <w:rPr>
          <w:rFonts w:hint="eastAsia" w:ascii="宋体" w:hAnsi="宋体" w:eastAsia="宋体" w:cs="宋体"/>
          <w:b/>
          <w:color w:val="000000" w:themeColor="text1"/>
          <w:sz w:val="24"/>
          <w:highlight w:val="none"/>
          <w14:textFill>
            <w14:solidFill>
              <w14:schemeClr w14:val="tx1"/>
            </w14:solidFill>
          </w14:textFill>
        </w:rPr>
        <w:t>二-2-1 供应商资格承诺函</w:t>
      </w:r>
      <w:bookmarkEnd w:id="17"/>
      <w:bookmarkEnd w:id="18"/>
    </w:p>
    <w:p>
      <w:pPr>
        <w:pStyle w:val="13"/>
        <w:spacing w:line="440" w:lineRule="exact"/>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440" w:lineRule="exact"/>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单位名称</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自然人姓名</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pPr>
        <w:pStyle w:val="13"/>
        <w:spacing w:line="440" w:lineRule="exact"/>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统一社会信用代码</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自然人身份证号码</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pPr>
        <w:pStyle w:val="13"/>
        <w:spacing w:line="440" w:lineRule="exact"/>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负责人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pPr>
        <w:pStyle w:val="13"/>
        <w:spacing w:line="440" w:lineRule="exact"/>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联系地址和电话:</w:t>
      </w:r>
    </w:p>
    <w:p>
      <w:pPr>
        <w:pStyle w:val="13"/>
        <w:spacing w:line="440" w:lineRule="exact"/>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我单位</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本人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自愿参加本次</w:t>
      </w:r>
      <w:r>
        <w:rPr>
          <w:rFonts w:hint="eastAsia" w:ascii="宋体" w:hAnsi="宋体" w:eastAsia="宋体" w:cs="宋体"/>
          <w:color w:val="000000" w:themeColor="text1"/>
          <w:highlight w:val="none"/>
          <w:lang w:eastAsia="zh-CN"/>
          <w14:textFill>
            <w14:solidFill>
              <w14:schemeClr w14:val="tx1"/>
            </w14:solidFill>
          </w14:textFill>
        </w:rPr>
        <w:t>采购活动</w:t>
      </w:r>
      <w:r>
        <w:rPr>
          <w:rFonts w:hint="eastAsia" w:ascii="宋体" w:hAnsi="宋体" w:eastAsia="宋体" w:cs="宋体"/>
          <w:color w:val="000000" w:themeColor="text1"/>
          <w:highlight w:val="none"/>
          <w14:textFill>
            <w14:solidFill>
              <w14:schemeClr w14:val="tx1"/>
            </w14:solidFill>
          </w14:textFill>
        </w:rPr>
        <w:t>，严格遵守相关法律法规，坚守公开、公平公正和诚实信用等原则，依法诚信经营，并郑重承诺:</w:t>
      </w:r>
    </w:p>
    <w:p>
      <w:pPr>
        <w:pStyle w:val="13"/>
        <w:spacing w:line="440" w:lineRule="exact"/>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一、我单位</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本人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具备</w:t>
      </w:r>
      <w:r>
        <w:rPr>
          <w:rFonts w:hint="eastAsia" w:ascii="宋体" w:hAnsi="宋体" w:eastAsia="宋体" w:cs="宋体"/>
          <w:color w:val="000000" w:themeColor="text1"/>
          <w:highlight w:val="none"/>
          <w:lang w:eastAsia="zh-CN"/>
          <w14:textFill>
            <w14:solidFill>
              <w14:schemeClr w14:val="tx1"/>
            </w14:solidFill>
          </w14:textFill>
        </w:rPr>
        <w:t>招标文件</w:t>
      </w:r>
      <w:r>
        <w:rPr>
          <w:rFonts w:hint="eastAsia" w:ascii="宋体" w:hAnsi="宋体" w:eastAsia="宋体" w:cs="宋体"/>
          <w:color w:val="000000" w:themeColor="text1"/>
          <w:highlight w:val="none"/>
          <w14:textFill>
            <w14:solidFill>
              <w14:schemeClr w14:val="tx1"/>
            </w14:solidFill>
          </w14:textFill>
        </w:rPr>
        <w:t>要求:</w:t>
      </w:r>
    </w:p>
    <w:p>
      <w:pPr>
        <w:pStyle w:val="13"/>
        <w:spacing w:line="440" w:lineRule="exact"/>
        <w:ind w:firstLine="960"/>
        <w:jc w:val="left"/>
        <w:outlineLvl w:val="0"/>
        <w:rPr>
          <w:rFonts w:hint="eastAsia" w:ascii="宋体" w:hAnsi="宋体" w:eastAsia="宋体" w:cs="宋体"/>
          <w:color w:val="000000" w:themeColor="text1"/>
          <w:highlight w:val="none"/>
          <w14:textFill>
            <w14:solidFill>
              <w14:schemeClr w14:val="tx1"/>
            </w14:solidFill>
          </w14:textFill>
        </w:rPr>
      </w:pPr>
      <w:bookmarkStart w:id="19" w:name="_Toc174163901_WPSOffice_Level1"/>
      <w:bookmarkStart w:id="20" w:name="_Toc21730"/>
      <w:bookmarkStart w:id="21" w:name="_Toc1152091745_WPSOffice_Level1"/>
      <w:r>
        <w:rPr>
          <w:rFonts w:hint="eastAsia" w:ascii="宋体" w:hAnsi="宋体" w:eastAsia="宋体" w:cs="宋体"/>
          <w:color w:val="000000" w:themeColor="text1"/>
          <w:highlight w:val="none"/>
          <w14:textFill>
            <w14:solidFill>
              <w14:schemeClr w14:val="tx1"/>
            </w14:solidFill>
          </w14:textFill>
        </w:rPr>
        <w:t>1.具有独立承担民事责任的能力;</w:t>
      </w:r>
      <w:bookmarkEnd w:id="19"/>
      <w:bookmarkEnd w:id="20"/>
      <w:bookmarkEnd w:id="21"/>
    </w:p>
    <w:p>
      <w:pPr>
        <w:pStyle w:val="13"/>
        <w:spacing w:line="440" w:lineRule="exact"/>
        <w:ind w:firstLine="960"/>
        <w:jc w:val="left"/>
        <w:outlineLvl w:val="0"/>
        <w:rPr>
          <w:rFonts w:hint="eastAsia" w:ascii="宋体" w:hAnsi="宋体" w:eastAsia="宋体" w:cs="宋体"/>
          <w:color w:val="000000" w:themeColor="text1"/>
          <w:highlight w:val="none"/>
          <w14:textFill>
            <w14:solidFill>
              <w14:schemeClr w14:val="tx1"/>
            </w14:solidFill>
          </w14:textFill>
        </w:rPr>
      </w:pPr>
      <w:bookmarkStart w:id="22" w:name="_Toc1869697959_WPSOffice_Level1"/>
      <w:bookmarkStart w:id="23" w:name="_Toc1056488310_WPSOffice_Level1"/>
      <w:bookmarkStart w:id="24" w:name="_Toc28762"/>
      <w:r>
        <w:rPr>
          <w:rFonts w:hint="eastAsia" w:ascii="宋体" w:hAnsi="宋体" w:eastAsia="宋体" w:cs="宋体"/>
          <w:color w:val="000000" w:themeColor="text1"/>
          <w:highlight w:val="none"/>
          <w14:textFill>
            <w14:solidFill>
              <w14:schemeClr w14:val="tx1"/>
            </w14:solidFill>
          </w14:textFill>
        </w:rPr>
        <w:t>2.具有良好的商业信誉和健全的财务会计制度;</w:t>
      </w:r>
      <w:bookmarkEnd w:id="22"/>
      <w:bookmarkEnd w:id="23"/>
      <w:bookmarkEnd w:id="24"/>
    </w:p>
    <w:p>
      <w:pPr>
        <w:pStyle w:val="13"/>
        <w:spacing w:line="440" w:lineRule="exact"/>
        <w:ind w:firstLine="960"/>
        <w:jc w:val="left"/>
        <w:outlineLvl w:val="0"/>
        <w:rPr>
          <w:rFonts w:hint="eastAsia" w:ascii="宋体" w:hAnsi="宋体" w:eastAsia="宋体" w:cs="宋体"/>
          <w:color w:val="000000" w:themeColor="text1"/>
          <w:highlight w:val="none"/>
          <w14:textFill>
            <w14:solidFill>
              <w14:schemeClr w14:val="tx1"/>
            </w14:solidFill>
          </w14:textFill>
        </w:rPr>
      </w:pPr>
      <w:bookmarkStart w:id="25" w:name="_Toc28247"/>
      <w:bookmarkStart w:id="26" w:name="_Toc321175827_WPSOffice_Level1"/>
      <w:bookmarkStart w:id="27" w:name="_Toc726481249_WPSOffice_Level1"/>
      <w:r>
        <w:rPr>
          <w:rFonts w:hint="eastAsia" w:ascii="宋体" w:hAnsi="宋体" w:eastAsia="宋体" w:cs="宋体"/>
          <w:color w:val="000000" w:themeColor="text1"/>
          <w:highlight w:val="none"/>
          <w14:textFill>
            <w14:solidFill>
              <w14:schemeClr w14:val="tx1"/>
            </w14:solidFill>
          </w14:textFill>
        </w:rPr>
        <w:t>3.具有履行合同所必需的设备和专业技术能力;</w:t>
      </w:r>
      <w:bookmarkEnd w:id="25"/>
      <w:bookmarkEnd w:id="26"/>
      <w:bookmarkEnd w:id="27"/>
    </w:p>
    <w:p>
      <w:pPr>
        <w:pStyle w:val="13"/>
        <w:spacing w:line="440" w:lineRule="exact"/>
        <w:ind w:firstLine="960"/>
        <w:jc w:val="left"/>
        <w:outlineLvl w:val="0"/>
        <w:rPr>
          <w:rFonts w:hint="eastAsia" w:ascii="宋体" w:hAnsi="宋体" w:eastAsia="宋体" w:cs="宋体"/>
          <w:color w:val="000000" w:themeColor="text1"/>
          <w:highlight w:val="none"/>
          <w14:textFill>
            <w14:solidFill>
              <w14:schemeClr w14:val="tx1"/>
            </w14:solidFill>
          </w14:textFill>
        </w:rPr>
      </w:pPr>
      <w:bookmarkStart w:id="28" w:name="_Toc746982262_WPSOffice_Level1"/>
      <w:bookmarkStart w:id="29" w:name="_Toc1353571236_WPSOffice_Level1"/>
      <w:bookmarkStart w:id="30" w:name="_Toc14304"/>
      <w:r>
        <w:rPr>
          <w:rFonts w:hint="eastAsia" w:ascii="宋体" w:hAnsi="宋体" w:eastAsia="宋体" w:cs="宋体"/>
          <w:color w:val="000000" w:themeColor="text1"/>
          <w:highlight w:val="none"/>
          <w14:textFill>
            <w14:solidFill>
              <w14:schemeClr w14:val="tx1"/>
            </w14:solidFill>
          </w14:textFill>
        </w:rPr>
        <w:t>4.有依法缴纳税收和社会保障资金的良好记录;</w:t>
      </w:r>
      <w:bookmarkEnd w:id="28"/>
      <w:bookmarkEnd w:id="29"/>
      <w:bookmarkEnd w:id="30"/>
    </w:p>
    <w:p>
      <w:pPr>
        <w:pStyle w:val="13"/>
        <w:spacing w:line="440" w:lineRule="exact"/>
        <w:ind w:firstLine="960"/>
        <w:jc w:val="left"/>
        <w:outlineLvl w:val="0"/>
        <w:rPr>
          <w:rFonts w:hint="eastAsia" w:ascii="宋体" w:hAnsi="宋体" w:eastAsia="宋体" w:cs="宋体"/>
          <w:color w:val="000000" w:themeColor="text1"/>
          <w:highlight w:val="none"/>
          <w14:textFill>
            <w14:solidFill>
              <w14:schemeClr w14:val="tx1"/>
            </w14:solidFill>
          </w14:textFill>
        </w:rPr>
      </w:pPr>
      <w:bookmarkStart w:id="31" w:name="_Toc618393682_WPSOffice_Level1"/>
      <w:bookmarkStart w:id="32" w:name="_Toc1072822854_WPSOffice_Level1"/>
      <w:bookmarkStart w:id="33" w:name="_Toc12983"/>
      <w:r>
        <w:rPr>
          <w:rFonts w:hint="eastAsia" w:ascii="宋体" w:hAnsi="宋体" w:eastAsia="宋体" w:cs="宋体"/>
          <w:color w:val="000000" w:themeColor="text1"/>
          <w:highlight w:val="none"/>
          <w14:textFill>
            <w14:solidFill>
              <w14:schemeClr w14:val="tx1"/>
            </w14:solidFill>
          </w14:textFill>
        </w:rPr>
        <w:t>5.参加采购活动前三年内，在经营活动中没有重大违法记录；</w:t>
      </w:r>
      <w:bookmarkEnd w:id="31"/>
      <w:bookmarkEnd w:id="32"/>
      <w:bookmarkEnd w:id="33"/>
    </w:p>
    <w:p>
      <w:pPr>
        <w:pStyle w:val="13"/>
        <w:spacing w:line="440" w:lineRule="exact"/>
        <w:ind w:firstLine="960"/>
        <w:jc w:val="left"/>
        <w:outlineLvl w:val="0"/>
        <w:rPr>
          <w:rFonts w:hint="eastAsia" w:ascii="宋体" w:hAnsi="宋体" w:eastAsia="宋体" w:cs="宋体"/>
          <w:color w:val="000000" w:themeColor="text1"/>
          <w:highlight w:val="none"/>
          <w14:textFill>
            <w14:solidFill>
              <w14:schemeClr w14:val="tx1"/>
            </w14:solidFill>
          </w14:textFill>
        </w:rPr>
      </w:pPr>
      <w:bookmarkStart w:id="34" w:name="_Toc428148341_WPSOffice_Level1"/>
      <w:bookmarkStart w:id="35" w:name="_Toc5648"/>
      <w:bookmarkStart w:id="36" w:name="_Toc686013581_WPSOffice_Level1"/>
      <w:r>
        <w:rPr>
          <w:rFonts w:hint="eastAsia" w:ascii="宋体" w:hAnsi="宋体" w:eastAsia="宋体" w:cs="宋体"/>
          <w:color w:val="000000" w:themeColor="text1"/>
          <w:highlight w:val="none"/>
          <w14:textFill>
            <w14:solidFill>
              <w14:schemeClr w14:val="tx1"/>
            </w14:solidFill>
          </w14:textFill>
        </w:rPr>
        <w:t>6.法律、行政法规规定的其他条件。</w:t>
      </w:r>
      <w:bookmarkEnd w:id="34"/>
      <w:bookmarkEnd w:id="35"/>
      <w:bookmarkEnd w:id="36"/>
    </w:p>
    <w:p>
      <w:pPr>
        <w:pStyle w:val="13"/>
        <w:spacing w:line="440" w:lineRule="exact"/>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二、不存在违反“单位负责人为同一人或者存在直接控股、管理关系的不同供应商，不得参加同一合同项下采购活动</w:t>
      </w:r>
      <w:r>
        <w:rPr>
          <w:rFonts w:hint="eastAsia" w:ascii="宋体" w:hAnsi="宋体" w:eastAsia="宋体" w:cs="宋体"/>
          <w:color w:val="000000" w:themeColor="text1"/>
          <w:highlight w:val="none"/>
          <w:lang w:eastAsia="zh-CN"/>
          <w14:textFill>
            <w14:solidFill>
              <w14:schemeClr w14:val="tx1"/>
            </w14:solidFill>
          </w14:textFill>
        </w:rPr>
        <w:t>”的规定</w:t>
      </w:r>
      <w:r>
        <w:rPr>
          <w:rFonts w:hint="eastAsia" w:ascii="宋体" w:hAnsi="宋体" w:eastAsia="宋体" w:cs="宋体"/>
          <w:color w:val="000000" w:themeColor="text1"/>
          <w:highlight w:val="none"/>
          <w14:textFill>
            <w14:solidFill>
              <w14:schemeClr w14:val="tx1"/>
            </w14:solidFill>
          </w14:textFill>
        </w:rPr>
        <w:t>。</w:t>
      </w:r>
    </w:p>
    <w:p>
      <w:pPr>
        <w:pStyle w:val="13"/>
        <w:spacing w:line="440" w:lineRule="exact"/>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我单位</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本人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对本承诺函及所承诺事项的真实性、合法性及有效性负责，并已知晓如提供资格承诺函不实，可能涉嫌</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提供虚假材料谋取中标成交”违法情形。经调查属实的，愿意接受“处以采购金额千分之五以上千分之十以下的罚款，列入不良行为记录名单，在一至三年内禁止参加</w:t>
      </w:r>
      <w:r>
        <w:rPr>
          <w:rFonts w:hint="eastAsia" w:ascii="宋体" w:hAnsi="宋体" w:eastAsia="宋体" w:cs="宋体"/>
          <w:color w:val="000000" w:themeColor="text1"/>
          <w:highlight w:val="none"/>
          <w:lang w:eastAsia="zh-CN"/>
          <w14:textFill>
            <w14:solidFill>
              <w14:schemeClr w14:val="tx1"/>
            </w14:solidFill>
          </w14:textFill>
        </w:rPr>
        <w:t>采购活动</w:t>
      </w:r>
      <w:r>
        <w:rPr>
          <w:rFonts w:hint="eastAsia" w:ascii="宋体" w:hAnsi="宋体" w:eastAsia="宋体" w:cs="宋体"/>
          <w:color w:val="000000" w:themeColor="text1"/>
          <w:highlight w:val="none"/>
          <w14:textFill>
            <w14:solidFill>
              <w14:schemeClr w14:val="tx1"/>
            </w14:solidFill>
          </w14:textFill>
        </w:rPr>
        <w:t>，有违法所得的，并处没收违法所得，情节严重的，由市场监管部门吊销营业执照，构成犯罪的，依法追究刑事责任”和法律法规有关规定处理。</w:t>
      </w:r>
    </w:p>
    <w:p>
      <w:pPr>
        <w:pStyle w:val="13"/>
        <w:spacing w:line="440" w:lineRule="exact"/>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名称</w:t>
      </w:r>
      <w:r>
        <w:rPr>
          <w:rFonts w:hint="eastAsia" w:ascii="宋体" w:hAnsi="宋体" w:eastAsia="宋体" w:cs="宋体"/>
          <w:color w:val="000000" w:themeColor="text1"/>
          <w:highlight w:val="none"/>
          <w:u w:val="single"/>
          <w:lang w:eastAsia="zh-CN"/>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单位公章</w:t>
      </w:r>
      <w:r>
        <w:rPr>
          <w:rFonts w:hint="eastAsia" w:ascii="宋体" w:hAnsi="宋体" w:eastAsia="宋体" w:cs="宋体"/>
          <w:color w:val="000000" w:themeColor="text1"/>
          <w:highlight w:val="none"/>
          <w:u w:val="single"/>
          <w:lang w:eastAsia="zh-CN"/>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w:t>
      </w:r>
    </w:p>
    <w:p>
      <w:pPr>
        <w:pStyle w:val="13"/>
        <w:spacing w:line="440" w:lineRule="exact"/>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spacing w:line="440" w:lineRule="exact"/>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p>
    <w:p>
      <w:pPr>
        <w:pStyle w:val="13"/>
        <w:spacing w:line="440" w:lineRule="exact"/>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1.我单位</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本人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专指参加采购活动的供应商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含自然人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pPr>
        <w:pStyle w:val="13"/>
        <w:spacing w:line="440" w:lineRule="exact"/>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2.资格承诺的供应商应在投标</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响应</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文件中按此模板提供承诺函，否则，视为未按照招标文件规定提交投标人的资格及资信文件，按资格审查不通过处理。</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rPr>
          <w:rFonts w:hint="eastAsia" w:ascii="宋体" w:hAnsi="宋体" w:eastAsia="宋体" w:cs="宋体"/>
          <w:b/>
          <w:color w:val="000000" w:themeColor="text1"/>
          <w:sz w:val="24"/>
          <w:highlight w:val="none"/>
          <w14:textFill>
            <w14:solidFill>
              <w14:schemeClr w14:val="tx1"/>
            </w14:solidFill>
          </w14:textFill>
        </w:rPr>
      </w:pPr>
      <w:bookmarkStart w:id="37" w:name="_Toc230063677_WPSOffice_Level1"/>
      <w:bookmarkStart w:id="38" w:name="_Toc1289412036_WPSOffice_Level1"/>
      <w:r>
        <w:rPr>
          <w:rFonts w:hint="eastAsia" w:ascii="宋体" w:hAnsi="宋体" w:eastAsia="宋体" w:cs="宋体"/>
          <w:b/>
          <w:color w:val="000000" w:themeColor="text1"/>
          <w:sz w:val="24"/>
          <w:highlight w:val="none"/>
          <w14:textFill>
            <w14:solidFill>
              <w14:schemeClr w14:val="tx1"/>
            </w14:solidFill>
          </w14:textFill>
        </w:rPr>
        <w:br w:type="page"/>
      </w:r>
    </w:p>
    <w:p>
      <w:pPr>
        <w:pStyle w:val="13"/>
        <w:ind w:firstLine="960"/>
        <w:jc w:val="center"/>
        <w:outlineLvl w:val="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二-2-2 资格证明材料</w:t>
      </w:r>
      <w:bookmarkEnd w:id="37"/>
      <w:bookmarkEnd w:id="38"/>
    </w:p>
    <w:p>
      <w:pPr>
        <w:pStyle w:val="13"/>
        <w:ind w:firstLine="958"/>
        <w:jc w:val="center"/>
        <w:outlineLvl w:val="4"/>
        <w:rPr>
          <w:rFonts w:hint="eastAsia" w:ascii="宋体" w:hAnsi="宋体" w:eastAsia="宋体" w:cs="宋体"/>
          <w:color w:val="000000" w:themeColor="text1"/>
          <w:highlight w:val="none"/>
          <w14:textFill>
            <w14:solidFill>
              <w14:schemeClr w14:val="tx1"/>
            </w14:solidFill>
          </w14:textFill>
        </w:rPr>
      </w:pPr>
      <w:bookmarkStart w:id="39" w:name="_Toc1871221682_WPSOffice_Level1"/>
      <w:bookmarkStart w:id="40" w:name="_Toc525214489_WPSOffice_Level1"/>
      <w:r>
        <w:rPr>
          <w:rFonts w:hint="eastAsia" w:ascii="宋体" w:hAnsi="宋体" w:eastAsia="宋体" w:cs="宋体"/>
          <w:b/>
          <w:color w:val="000000" w:themeColor="text1"/>
          <w:sz w:val="24"/>
          <w:highlight w:val="none"/>
          <w14:textFill>
            <w14:solidFill>
              <w14:schemeClr w14:val="tx1"/>
            </w14:solidFill>
          </w14:textFill>
        </w:rPr>
        <w:t>营业执照等证明文件</w:t>
      </w:r>
      <w:bookmarkEnd w:id="39"/>
      <w:bookmarkEnd w:id="40"/>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）投标人为法人（包括企业、事业单位和社会团体）的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现附上由</w:t>
      </w:r>
      <w:r>
        <w:rPr>
          <w:rFonts w:hint="eastAsia" w:ascii="宋体" w:hAnsi="宋体" w:eastAsia="宋体" w:cs="宋体"/>
          <w:color w:val="000000" w:themeColor="text1"/>
          <w:highlight w:val="none"/>
          <w:u w:val="single"/>
          <w14:textFill>
            <w14:solidFill>
              <w14:schemeClr w14:val="tx1"/>
            </w14:solidFill>
          </w14:textFill>
        </w:rPr>
        <w:t>（（填写“签发机关全称”）</w:t>
      </w:r>
      <w:r>
        <w:rPr>
          <w:rFonts w:hint="eastAsia" w:ascii="宋体" w:hAnsi="宋体" w:eastAsia="宋体" w:cs="宋体"/>
          <w:color w:val="000000" w:themeColor="text1"/>
          <w:highlight w:val="none"/>
          <w14:textFill>
            <w14:solidFill>
              <w14:schemeClr w14:val="tx1"/>
            </w14:solidFill>
          </w14:textFill>
        </w:rPr>
        <w:t>签发的我方统一社会信用代码（请填写法人的具体证照名称）复印件，该证明材料真实有效，否则我方负全部责任。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）投标人为非法人（包括其他组织、自然人）的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□现附上由</w:t>
      </w:r>
      <w:r>
        <w:rPr>
          <w:rFonts w:hint="eastAsia" w:ascii="宋体" w:hAnsi="宋体" w:eastAsia="宋体" w:cs="宋体"/>
          <w:color w:val="000000" w:themeColor="text1"/>
          <w:highlight w:val="none"/>
          <w:u w:val="single"/>
          <w14:textFill>
            <w14:solidFill>
              <w14:schemeClr w14:val="tx1"/>
            </w14:solidFill>
          </w14:textFill>
        </w:rPr>
        <w:t>（（填写“签发机关全称”）</w:t>
      </w:r>
      <w:r>
        <w:rPr>
          <w:rFonts w:hint="eastAsia" w:ascii="宋体" w:hAnsi="宋体" w:eastAsia="宋体" w:cs="宋体"/>
          <w:color w:val="000000" w:themeColor="text1"/>
          <w:highlight w:val="none"/>
          <w14:textFill>
            <w14:solidFill>
              <w14:schemeClr w14:val="tx1"/>
            </w14:solidFill>
          </w14:textFill>
        </w:rPr>
        <w:t>签发的我方（请填写非自然人的非法人的具体证照名称）复印件，该证明材料真实有效，否则我方负全部责任。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□现附上由</w:t>
      </w:r>
      <w:r>
        <w:rPr>
          <w:rFonts w:hint="eastAsia" w:ascii="宋体" w:hAnsi="宋体" w:eastAsia="宋体" w:cs="宋体"/>
          <w:color w:val="000000" w:themeColor="text1"/>
          <w:highlight w:val="none"/>
          <w:u w:val="single"/>
          <w14:textFill>
            <w14:solidFill>
              <w14:schemeClr w14:val="tx1"/>
            </w14:solidFill>
          </w14:textFill>
        </w:rPr>
        <w:t>（（填写“签发机关全称”）</w:t>
      </w:r>
      <w:r>
        <w:rPr>
          <w:rFonts w:hint="eastAsia" w:ascii="宋体" w:hAnsi="宋体" w:eastAsia="宋体" w:cs="宋体"/>
          <w:color w:val="000000" w:themeColor="text1"/>
          <w:highlight w:val="none"/>
          <w14:textFill>
            <w14:solidFill>
              <w14:schemeClr w14:val="tx1"/>
            </w14:solidFill>
          </w14:textFill>
        </w:rPr>
        <w:t>签发的我方（请填写自然人的身份证件名称）复印件，该证明材料真实有效，否则我方负全部责任。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1、请投标人按照实际情况编制填写，在相应的（）中打“√”并选择相应的“□”（若有）后，再按照本格式的要求提供相应证明材料的复印件。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58"/>
        <w:jc w:val="center"/>
        <w:outlineLvl w:val="4"/>
        <w:rPr>
          <w:rFonts w:hint="eastAsia" w:ascii="宋体" w:hAnsi="宋体" w:eastAsia="宋体" w:cs="宋体"/>
          <w:b/>
          <w:color w:val="000000" w:themeColor="text1"/>
          <w:sz w:val="24"/>
          <w:highlight w:val="none"/>
          <w14:textFill>
            <w14:solidFill>
              <w14:schemeClr w14:val="tx1"/>
            </w14:solidFill>
          </w14:textFill>
        </w:rPr>
      </w:pPr>
      <w:bookmarkStart w:id="41" w:name="_Toc516147163_WPSOffice_Level1"/>
      <w:bookmarkStart w:id="42" w:name="_Toc386629539_WPSOffice_Level1"/>
      <w:r>
        <w:rPr>
          <w:rFonts w:hint="eastAsia" w:ascii="宋体" w:hAnsi="宋体" w:eastAsia="宋体" w:cs="宋体"/>
          <w:b/>
          <w:color w:val="000000" w:themeColor="text1"/>
          <w:sz w:val="24"/>
          <w:highlight w:val="none"/>
          <w14:textFill>
            <w14:solidFill>
              <w14:schemeClr w14:val="tx1"/>
            </w14:solidFill>
          </w14:textFill>
        </w:rPr>
        <w:t>财务状况报告（财务报告、或资信证明）</w:t>
      </w:r>
      <w:bookmarkEnd w:id="41"/>
      <w:bookmarkEnd w:id="42"/>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）投标人提供财务报告的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□企业适用：现附上我方</w:t>
      </w:r>
      <w:r>
        <w:rPr>
          <w:rFonts w:hint="eastAsia" w:ascii="宋体" w:hAnsi="宋体" w:eastAsia="宋体" w:cs="宋体"/>
          <w:color w:val="000000" w:themeColor="text1"/>
          <w:highlight w:val="none"/>
          <w:u w:val="single"/>
          <w14:textFill>
            <w14:solidFill>
              <w14:schemeClr w14:val="tx1"/>
            </w14:solidFill>
          </w14:textFill>
        </w:rPr>
        <w:t>（填写“具体的年度、或半年度、季度”）</w:t>
      </w:r>
      <w:r>
        <w:rPr>
          <w:rFonts w:hint="eastAsia" w:ascii="宋体" w:hAnsi="宋体" w:eastAsia="宋体" w:cs="宋体"/>
          <w:color w:val="000000" w:themeColor="text1"/>
          <w:highlight w:val="none"/>
          <w14:textFill>
            <w14:solidFill>
              <w14:schemeClr w14:val="tx1"/>
            </w14:solidFill>
          </w14:textFill>
        </w:rPr>
        <w:t>财务报告复印件，包括资产负债表、利润表、现金流量表、所有者权益变动表（若有）及其附注（若有）、会计师事务所营业执照和注册会计师资格证书，上述证明材料真实有效，否则我方负全部责任。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□事业单位适用：现附上我方</w:t>
      </w:r>
      <w:r>
        <w:rPr>
          <w:rFonts w:hint="eastAsia" w:ascii="宋体" w:hAnsi="宋体" w:eastAsia="宋体" w:cs="宋体"/>
          <w:color w:val="000000" w:themeColor="text1"/>
          <w:highlight w:val="none"/>
          <w:u w:val="single"/>
          <w14:textFill>
            <w14:solidFill>
              <w14:schemeClr w14:val="tx1"/>
            </w14:solidFill>
          </w14:textFill>
        </w:rPr>
        <w:t>（填写“具体的年度、或半年度、或季度”）</w:t>
      </w:r>
      <w:r>
        <w:rPr>
          <w:rFonts w:hint="eastAsia" w:ascii="宋体" w:hAnsi="宋体" w:eastAsia="宋体" w:cs="宋体"/>
          <w:color w:val="000000" w:themeColor="text1"/>
          <w:highlight w:val="none"/>
          <w14:textFill>
            <w14:solidFill>
              <w14:schemeClr w14:val="tx1"/>
            </w14:solidFill>
          </w14:textFill>
        </w:rPr>
        <w:t>财务报告复印件，包括资产负债表、收入支出表（或收入费用表）、财政补助收入支出表（若有）、会计师事务所营业执照和注册会计师资格证书，上述证明材料真实有效，否则我方负全部责任。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□社会团体、民办非企适用：现附上我方</w:t>
      </w:r>
      <w:r>
        <w:rPr>
          <w:rFonts w:hint="eastAsia" w:ascii="宋体" w:hAnsi="宋体" w:eastAsia="宋体" w:cs="宋体"/>
          <w:color w:val="000000" w:themeColor="text1"/>
          <w:highlight w:val="none"/>
          <w:u w:val="single"/>
          <w14:textFill>
            <w14:solidFill>
              <w14:schemeClr w14:val="tx1"/>
            </w14:solidFill>
          </w14:textFill>
        </w:rPr>
        <w:t>（填写“具体的年度、或半年度、或季度”）</w:t>
      </w:r>
      <w:r>
        <w:rPr>
          <w:rFonts w:hint="eastAsia" w:ascii="宋体" w:hAnsi="宋体" w:eastAsia="宋体" w:cs="宋体"/>
          <w:color w:val="000000" w:themeColor="text1"/>
          <w:highlight w:val="none"/>
          <w14:textFill>
            <w14:solidFill>
              <w14:schemeClr w14:val="tx1"/>
            </w14:solidFill>
          </w14:textFill>
        </w:rPr>
        <w:t>财务报告复印件，包括资产负债表、业务活动表、现金流量表、会计师事务所营业执照和注册会计师资格证书，上述证明材料真实有效，否则我方负全部责任。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）投标人提供资信证明的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□非自然人适用（包括企业、事业单位、社会团体和其他组织）：现附上我方银行：</w:t>
      </w:r>
      <w:r>
        <w:rPr>
          <w:rFonts w:hint="eastAsia" w:ascii="宋体" w:hAnsi="宋体" w:eastAsia="宋体" w:cs="宋体"/>
          <w:color w:val="000000" w:themeColor="text1"/>
          <w:highlight w:val="none"/>
          <w:u w:val="single"/>
          <w14:textFill>
            <w14:solidFill>
              <w14:schemeClr w14:val="tx1"/>
            </w14:solidFill>
          </w14:textFill>
        </w:rPr>
        <w:t>（填写“开户银行全称”）</w:t>
      </w:r>
      <w:r>
        <w:rPr>
          <w:rFonts w:hint="eastAsia" w:ascii="宋体" w:hAnsi="宋体" w:eastAsia="宋体" w:cs="宋体"/>
          <w:color w:val="000000" w:themeColor="text1"/>
          <w:highlight w:val="none"/>
          <w14:textFill>
            <w14:solidFill>
              <w14:schemeClr w14:val="tx1"/>
            </w14:solidFill>
          </w14:textFill>
        </w:rPr>
        <w:t>出具的资信证明复印件，上述证明材料真实有效，否则我方负全部责任。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□自然人适用：现附上我方银行</w:t>
      </w:r>
      <w:r>
        <w:rPr>
          <w:rFonts w:hint="eastAsia" w:ascii="宋体" w:hAnsi="宋体" w:eastAsia="宋体" w:cs="宋体"/>
          <w:color w:val="000000" w:themeColor="text1"/>
          <w:highlight w:val="none"/>
          <w:u w:val="single"/>
          <w14:textFill>
            <w14:solidFill>
              <w14:schemeClr w14:val="tx1"/>
            </w14:solidFill>
          </w14:textFill>
        </w:rPr>
        <w:t>：（填写自然人的“个人账户的开户银行全称”）</w:t>
      </w:r>
      <w:r>
        <w:rPr>
          <w:rFonts w:hint="eastAsia" w:ascii="宋体" w:hAnsi="宋体" w:eastAsia="宋体" w:cs="宋体"/>
          <w:color w:val="000000" w:themeColor="text1"/>
          <w:highlight w:val="none"/>
          <w14:textFill>
            <w14:solidFill>
              <w14:schemeClr w14:val="tx1"/>
            </w14:solidFill>
          </w14:textFill>
        </w:rPr>
        <w:t>出具的资信证明复印件，上述证明材料真实有效，否则我方负全部责任。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1、请投标人按照实际情况编制填写，在相应的（）中打“√”并选择相应的“□”（若有）后，再按照本格式的要求提供相应证明材料的复印件。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2、投标人提供的财务报告复印件（成立年限按照投标截止时间推算）应符合下列规定：</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2.1成立年限满1年及以上的投标人，提供经审计的招标文件规定的年度财务报告。</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2.2成立年限满半年但不足1年的投标人，提供该半年度中任一季度的季度财务报告或该半年度的半年度财务报告。</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58"/>
        <w:jc w:val="center"/>
        <w:outlineLvl w:val="4"/>
        <w:rPr>
          <w:rFonts w:hint="eastAsia" w:ascii="宋体" w:hAnsi="宋体" w:eastAsia="宋体" w:cs="宋体"/>
          <w:b/>
          <w:color w:val="000000" w:themeColor="text1"/>
          <w:sz w:val="24"/>
          <w:highlight w:val="none"/>
          <w14:textFill>
            <w14:solidFill>
              <w14:schemeClr w14:val="tx1"/>
            </w14:solidFill>
          </w14:textFill>
        </w:rPr>
      </w:pPr>
      <w:bookmarkStart w:id="43" w:name="_Toc254512223_WPSOffice_Level1"/>
      <w:bookmarkStart w:id="44" w:name="_Toc548890081_WPSOffice_Level1"/>
      <w:r>
        <w:rPr>
          <w:rFonts w:hint="eastAsia" w:ascii="宋体" w:hAnsi="宋体" w:eastAsia="宋体" w:cs="宋体"/>
          <w:b/>
          <w:color w:val="000000" w:themeColor="text1"/>
          <w:sz w:val="24"/>
          <w:highlight w:val="none"/>
          <w14:textFill>
            <w14:solidFill>
              <w14:schemeClr w14:val="tx1"/>
            </w14:solidFill>
          </w14:textFill>
        </w:rPr>
        <w:t>依法缴纳税收证明材料</w:t>
      </w:r>
      <w:bookmarkEnd w:id="43"/>
      <w:bookmarkEnd w:id="44"/>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outlineLvl w:val="0"/>
        <w:rPr>
          <w:rFonts w:hint="eastAsia" w:ascii="宋体" w:hAnsi="宋体" w:eastAsia="宋体" w:cs="宋体"/>
          <w:color w:val="000000" w:themeColor="text1"/>
          <w:highlight w:val="none"/>
          <w14:textFill>
            <w14:solidFill>
              <w14:schemeClr w14:val="tx1"/>
            </w14:solidFill>
          </w14:textFill>
        </w:rPr>
      </w:pPr>
      <w:bookmarkStart w:id="45" w:name="_Toc1351398073_WPSOffice_Level1"/>
      <w:bookmarkStart w:id="46" w:name="_Toc331747487_WPSOffice_Level1"/>
      <w:bookmarkStart w:id="47" w:name="_Toc8667"/>
      <w:r>
        <w:rPr>
          <w:rFonts w:hint="eastAsia" w:ascii="宋体" w:hAnsi="宋体" w:eastAsia="宋体" w:cs="宋体"/>
          <w:color w:val="000000" w:themeColor="text1"/>
          <w:highlight w:val="none"/>
          <w14:textFill>
            <w14:solidFill>
              <w14:schemeClr w14:val="tx1"/>
            </w14:solidFill>
          </w14:textFill>
        </w:rPr>
        <w:t>1、依法缴纳税收的投标人</w:t>
      </w:r>
      <w:bookmarkEnd w:id="45"/>
      <w:bookmarkEnd w:id="46"/>
      <w:bookmarkEnd w:id="47"/>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）法人（包括企业、事业单位和社会团体）的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现附上自</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至</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期间我方缴纳（包括但不限于税务机关出具的专用收据、税收缴纳证明或税收代缴银行的缴款收讫凭证）等税收凭据复印件，上述证明材料真实有效，否则我方负全部责任。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）非法人（包括其他组织、自然人）的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现附上自</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至</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期间我方缴纳（包括但不限于税务机关出具的专用收据、税收缴纳证明或税收代缴银行的缴款收讫凭证）等税收凭据复印件，上述证明材料真实有效，否则我方负全部责任。</w:t>
      </w:r>
    </w:p>
    <w:p>
      <w:pPr>
        <w:pStyle w:val="13"/>
        <w:spacing w:line="360" w:lineRule="auto"/>
        <w:ind w:firstLine="480"/>
        <w:jc w:val="left"/>
        <w:outlineLvl w:val="0"/>
        <w:rPr>
          <w:rFonts w:hint="eastAsia" w:ascii="宋体" w:hAnsi="宋体" w:eastAsia="宋体" w:cs="宋体"/>
          <w:color w:val="000000" w:themeColor="text1"/>
          <w:highlight w:val="none"/>
          <w14:textFill>
            <w14:solidFill>
              <w14:schemeClr w14:val="tx1"/>
            </w14:solidFill>
          </w14:textFill>
        </w:rPr>
      </w:pPr>
      <w:bookmarkStart w:id="48" w:name="_Toc1091451711_WPSOffice_Level1"/>
      <w:bookmarkStart w:id="49" w:name="_Toc2212"/>
      <w:bookmarkStart w:id="50" w:name="_Toc1738571368_WPSOffice_Level1"/>
      <w:r>
        <w:rPr>
          <w:rFonts w:hint="eastAsia" w:ascii="宋体" w:hAnsi="宋体" w:eastAsia="宋体" w:cs="宋体"/>
          <w:color w:val="000000" w:themeColor="text1"/>
          <w:highlight w:val="none"/>
          <w14:textFill>
            <w14:solidFill>
              <w14:schemeClr w14:val="tx1"/>
            </w14:solidFill>
          </w14:textFill>
        </w:rPr>
        <w:t>2、依法免税的投标人</w:t>
      </w:r>
      <w:bookmarkEnd w:id="48"/>
      <w:bookmarkEnd w:id="49"/>
      <w:bookmarkEnd w:id="50"/>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）现附上我方依法免税的证明材料复印件，上述证明材料真实有效，否则我方负全部责任。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1、请投标人按照实际情况编制填写，在相应的（）中打“√”，并按照本格式的要求提供相应证明材料的复印件。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2、投标人提供的税收缴纳凭据复印件应符合下列规定：</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2.1投标截止时间前（不含投标截止时间的当月）已依法缴纳税收的投标人，提供投标截止时间前六个月（不含投标截止时间的当月）中任一月份的税收缴纳凭据复印件。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2.2投标截止时间的当月成立的投标人，视同满足本项资格条件要求。</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3、若为依法免税范围的投标人，提供依法免税证明材料的，视同满足本项资格条件要求。</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58"/>
        <w:jc w:val="center"/>
        <w:outlineLvl w:val="4"/>
        <w:rPr>
          <w:rFonts w:hint="eastAsia" w:ascii="宋体" w:hAnsi="宋体" w:eastAsia="宋体" w:cs="宋体"/>
          <w:b/>
          <w:color w:val="000000" w:themeColor="text1"/>
          <w:sz w:val="24"/>
          <w:highlight w:val="none"/>
          <w14:textFill>
            <w14:solidFill>
              <w14:schemeClr w14:val="tx1"/>
            </w14:solidFill>
          </w14:textFill>
        </w:rPr>
      </w:pPr>
      <w:bookmarkStart w:id="51" w:name="_Toc275260226_WPSOffice_Level1"/>
      <w:bookmarkStart w:id="52" w:name="_Toc2005955256_WPSOffice_Level1"/>
      <w:r>
        <w:rPr>
          <w:rFonts w:hint="eastAsia" w:ascii="宋体" w:hAnsi="宋体" w:eastAsia="宋体" w:cs="宋体"/>
          <w:b/>
          <w:color w:val="000000" w:themeColor="text1"/>
          <w:sz w:val="24"/>
          <w:highlight w:val="none"/>
          <w14:textFill>
            <w14:solidFill>
              <w14:schemeClr w14:val="tx1"/>
            </w14:solidFill>
          </w14:textFill>
        </w:rPr>
        <w:t>依法缴纳社会保障资金证明材料</w:t>
      </w:r>
      <w:bookmarkEnd w:id="51"/>
      <w:bookmarkEnd w:id="52"/>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outlineLvl w:val="0"/>
        <w:rPr>
          <w:rFonts w:hint="eastAsia" w:ascii="宋体" w:hAnsi="宋体" w:eastAsia="宋体" w:cs="宋体"/>
          <w:color w:val="000000" w:themeColor="text1"/>
          <w:highlight w:val="none"/>
          <w14:textFill>
            <w14:solidFill>
              <w14:schemeClr w14:val="tx1"/>
            </w14:solidFill>
          </w14:textFill>
        </w:rPr>
      </w:pPr>
      <w:bookmarkStart w:id="53" w:name="_Toc311630538_WPSOffice_Level1"/>
      <w:bookmarkStart w:id="54" w:name="_Toc1327372120_WPSOffice_Level1"/>
      <w:bookmarkStart w:id="55" w:name="_Toc29370"/>
      <w:r>
        <w:rPr>
          <w:rFonts w:hint="eastAsia" w:ascii="宋体" w:hAnsi="宋体" w:eastAsia="宋体" w:cs="宋体"/>
          <w:color w:val="000000" w:themeColor="text1"/>
          <w:highlight w:val="none"/>
          <w14:textFill>
            <w14:solidFill>
              <w14:schemeClr w14:val="tx1"/>
            </w14:solidFill>
          </w14:textFill>
        </w:rPr>
        <w:t>1、依法缴纳社会保障资金的投标人</w:t>
      </w:r>
      <w:bookmarkEnd w:id="53"/>
      <w:bookmarkEnd w:id="54"/>
      <w:bookmarkEnd w:id="55"/>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）法人（包括企业、事业单位和社会团体）的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现附上自</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至</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我方缴纳的社会保险凭据（限：税务机关/社会保障资金管理机关的专用收据或社会保险缴纳清单，或社会保险的银行缴款收讫凭证）复印件，上述证明材料真实有效，否则我方负全部责任。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）非法人（包括其他组织、自然人）的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自</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至</w:t>
      </w:r>
      <w:r>
        <w:rPr>
          <w:rFonts w:hint="eastAsia" w:ascii="宋体" w:hAnsi="宋体" w:eastAsia="宋体" w:cs="宋体"/>
          <w:color w:val="000000" w:themeColor="text1"/>
          <w:highlight w:val="none"/>
          <w:u w:val="single"/>
          <w14:textFill>
            <w14:solidFill>
              <w14:schemeClr w14:val="tx1"/>
            </w14:solidFill>
          </w14:textFill>
        </w:rPr>
        <w:t>　　年　　月　　日</w:t>
      </w:r>
      <w:r>
        <w:rPr>
          <w:rFonts w:hint="eastAsia" w:ascii="宋体" w:hAnsi="宋体" w:eastAsia="宋体" w:cs="宋体"/>
          <w:color w:val="000000" w:themeColor="text1"/>
          <w:highlight w:val="none"/>
          <w14:textFill>
            <w14:solidFill>
              <w14:schemeClr w14:val="tx1"/>
            </w14:solidFill>
          </w14:textFill>
        </w:rPr>
        <w:t>我方缴纳的社会保险凭据（限：税务机关/社会保障资金管理机关的专用收据或社会保险缴纳清单，或社会保险的银行缴款收讫凭证）复印件，上述证明材料真实有效，否则我方负全部责任。</w:t>
      </w:r>
    </w:p>
    <w:p>
      <w:pPr>
        <w:pStyle w:val="13"/>
        <w:spacing w:line="360" w:lineRule="auto"/>
        <w:ind w:firstLine="480"/>
        <w:jc w:val="left"/>
        <w:outlineLvl w:val="0"/>
        <w:rPr>
          <w:rFonts w:hint="eastAsia" w:ascii="宋体" w:hAnsi="宋体" w:eastAsia="宋体" w:cs="宋体"/>
          <w:color w:val="000000" w:themeColor="text1"/>
          <w:highlight w:val="none"/>
          <w14:textFill>
            <w14:solidFill>
              <w14:schemeClr w14:val="tx1"/>
            </w14:solidFill>
          </w14:textFill>
        </w:rPr>
      </w:pPr>
      <w:bookmarkStart w:id="56" w:name="_Toc25175"/>
      <w:bookmarkStart w:id="57" w:name="_Toc1216774003_WPSOffice_Level1"/>
      <w:bookmarkStart w:id="58" w:name="_Toc1772911192_WPSOffice_Level1"/>
      <w:r>
        <w:rPr>
          <w:rFonts w:hint="eastAsia" w:ascii="宋体" w:hAnsi="宋体" w:eastAsia="宋体" w:cs="宋体"/>
          <w:color w:val="000000" w:themeColor="text1"/>
          <w:highlight w:val="none"/>
          <w14:textFill>
            <w14:solidFill>
              <w14:schemeClr w14:val="tx1"/>
            </w14:solidFill>
          </w14:textFill>
        </w:rPr>
        <w:t>2、依法不需要缴纳或暂缓缴纳社会保障资金的投标人</w:t>
      </w:r>
      <w:bookmarkEnd w:id="56"/>
      <w:bookmarkEnd w:id="57"/>
      <w:bookmarkEnd w:id="58"/>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）现附上我方依法不需要缴纳或暂缓缴纳社会保障资金证明材料复印件，上述证明材料真实有效，否则我方负全部责任。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1、请投标人按照实际情况编制填写，在相应的（）中打“√”，并按照本格式的要求提供相应证明材料的复印件。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2、投标人提供的社会保障资金缴纳凭据复印件应符合下列规定：</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2.1投标截止时间前（不含投标截止时间的当月）已依法缴纳社会保障资金的投标人，提供投标截止时间前六个月（不含投标截止时间的当月）中任一月份的社会保障资金缴纳凭据复印件。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2.2投标截止时间的当月成立的投标人，视同满足本项资格条件要求。</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3、若为依法不需要缴纳或暂缓缴纳社会保障资金的投标人，提供依法不需要缴纳或暂缓缴纳社会保障资金证明材料的，视同满足本项资格条件要求。</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58"/>
        <w:jc w:val="center"/>
        <w:outlineLvl w:val="4"/>
        <w:rPr>
          <w:rFonts w:hint="eastAsia" w:ascii="宋体" w:hAnsi="宋体" w:eastAsia="宋体" w:cs="宋体"/>
          <w:b/>
          <w:color w:val="000000" w:themeColor="text1"/>
          <w:sz w:val="24"/>
          <w:highlight w:val="none"/>
          <w14:textFill>
            <w14:solidFill>
              <w14:schemeClr w14:val="tx1"/>
            </w14:solidFill>
          </w14:textFill>
        </w:rPr>
      </w:pPr>
      <w:bookmarkStart w:id="59" w:name="_Toc58902318_WPSOffice_Level1"/>
      <w:bookmarkStart w:id="60" w:name="_Toc637213416_WPSOffice_Level1"/>
      <w:r>
        <w:rPr>
          <w:rFonts w:hint="eastAsia" w:ascii="宋体" w:hAnsi="宋体" w:eastAsia="宋体" w:cs="宋体"/>
          <w:b/>
          <w:color w:val="000000" w:themeColor="text1"/>
          <w:sz w:val="24"/>
          <w:highlight w:val="none"/>
          <w14:textFill>
            <w14:solidFill>
              <w14:schemeClr w14:val="tx1"/>
            </w14:solidFill>
          </w14:textFill>
        </w:rPr>
        <w:t>具备履行合同所必需设备和专业技术能力的声明函</w:t>
      </w:r>
      <w:bookmarkEnd w:id="59"/>
      <w:bookmarkEnd w:id="60"/>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我方具备履行合同所必需的设备和专业技术能力，否则产生不利后果由我方承担责任。</w:t>
      </w:r>
    </w:p>
    <w:p>
      <w:pPr>
        <w:pStyle w:val="13"/>
        <w:spacing w:line="360" w:lineRule="auto"/>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特此声明。</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1、招标文件未要求投标人提供“具备履行合同所必需的设备和专业技术能力专项证明材料”的，投标人应提供本声明函。</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2、招标文件要求投标人提供“具备履行合同所必需的设备和专业技术能力专项证明材料”的，投标人可不提供本声明函。</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3、请投标人根据实际情况如实声明，否则视为提供虚假材料。</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58"/>
        <w:jc w:val="center"/>
        <w:outlineLvl w:val="4"/>
        <w:rPr>
          <w:rFonts w:hint="eastAsia" w:ascii="宋体" w:hAnsi="宋体" w:eastAsia="宋体" w:cs="宋体"/>
          <w:b/>
          <w:color w:val="000000" w:themeColor="text1"/>
          <w:sz w:val="24"/>
          <w:highlight w:val="none"/>
          <w14:textFill>
            <w14:solidFill>
              <w14:schemeClr w14:val="tx1"/>
            </w14:solidFill>
          </w14:textFill>
        </w:rPr>
      </w:pPr>
      <w:bookmarkStart w:id="61" w:name="_Toc198267463_WPSOffice_Level1"/>
      <w:bookmarkStart w:id="62" w:name="_Toc158842809_WPSOffice_Level1"/>
      <w:r>
        <w:rPr>
          <w:rFonts w:hint="eastAsia" w:ascii="宋体" w:hAnsi="宋体" w:eastAsia="宋体" w:cs="宋体"/>
          <w:b/>
          <w:color w:val="000000" w:themeColor="text1"/>
          <w:sz w:val="24"/>
          <w:highlight w:val="none"/>
          <w14:textFill>
            <w14:solidFill>
              <w14:schemeClr w14:val="tx1"/>
            </w14:solidFill>
          </w14:textFill>
        </w:rPr>
        <w:t>参加采购活动前三年内在经营活动中没有重大违法记录书面声明</w:t>
      </w:r>
      <w:bookmarkEnd w:id="61"/>
      <w:bookmarkEnd w:id="62"/>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（采购人或采购代理机构）</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13"/>
        <w:spacing w:line="360" w:lineRule="auto"/>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特此声明。</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请投标人根据实际情况如实声明，否则视为提供虚假材料。</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60"/>
        <w:jc w:val="center"/>
        <w:outlineLvl w:val="3"/>
        <w:rPr>
          <w:rFonts w:hint="eastAsia" w:ascii="宋体" w:hAnsi="宋体" w:eastAsia="宋体" w:cs="宋体"/>
          <w:color w:val="000000" w:themeColor="text1"/>
          <w:highlight w:val="none"/>
          <w14:textFill>
            <w14:solidFill>
              <w14:schemeClr w14:val="tx1"/>
            </w14:solidFill>
          </w14:textFill>
        </w:rPr>
      </w:pPr>
      <w:bookmarkStart w:id="63" w:name="_Toc1745765719_WPSOffice_Level1"/>
      <w:bookmarkStart w:id="64" w:name="_Toc1154245624_WPSOffice_Level1"/>
      <w:r>
        <w:rPr>
          <w:rFonts w:hint="eastAsia" w:ascii="宋体" w:hAnsi="宋体" w:eastAsia="宋体" w:cs="宋体"/>
          <w:b/>
          <w:color w:val="000000" w:themeColor="text1"/>
          <w:sz w:val="24"/>
          <w:highlight w:val="none"/>
          <w14:textFill>
            <w14:solidFill>
              <w14:schemeClr w14:val="tx1"/>
            </w14:solidFill>
          </w14:textFill>
        </w:rPr>
        <w:t>二-3信用记录查询提示</w:t>
      </w:r>
      <w:bookmarkEnd w:id="63"/>
      <w:bookmarkEnd w:id="64"/>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1、由</w:t>
      </w:r>
      <w:r>
        <w:rPr>
          <w:rFonts w:hint="eastAsia" w:ascii="宋体" w:hAnsi="宋体" w:eastAsia="宋体" w:cs="宋体"/>
          <w:color w:val="000000" w:themeColor="text1"/>
          <w:highlight w:val="none"/>
          <w:lang w:eastAsia="zh-CN"/>
          <w14:textFill>
            <w14:solidFill>
              <w14:schemeClr w14:val="tx1"/>
            </w14:solidFill>
          </w14:textFill>
        </w:rPr>
        <w:t>评标委员会</w:t>
      </w:r>
      <w:r>
        <w:rPr>
          <w:rFonts w:hint="eastAsia" w:ascii="宋体" w:hAnsi="宋体" w:eastAsia="宋体" w:cs="宋体"/>
          <w:color w:val="000000" w:themeColor="text1"/>
          <w:highlight w:val="none"/>
          <w14:textFill>
            <w14:solidFill>
              <w14:schemeClr w14:val="tx1"/>
            </w14:solidFill>
          </w14:textFill>
        </w:rPr>
        <w:t>通过网站查询并打印投标人的信用记录。</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2、经查询，投标人参加本项目采购活动</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投标截止时间</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前三年内被列入</w:t>
      </w:r>
      <w:r>
        <w:rPr>
          <w:rFonts w:hint="eastAsia" w:ascii="宋体" w:hAnsi="宋体" w:eastAsia="宋体" w:cs="宋体"/>
          <w:color w:val="000000" w:themeColor="text1"/>
          <w:highlight w:val="none"/>
          <w:lang w:eastAsia="zh-CN"/>
          <w14:textFill>
            <w14:solidFill>
              <w14:schemeClr w14:val="tx1"/>
            </w14:solidFill>
          </w14:textFill>
        </w:rPr>
        <w:t>失信被执行人、重大税收违法失信主体名单、严重失信主体名单</w:t>
      </w:r>
      <w:r>
        <w:rPr>
          <w:rFonts w:hint="eastAsia" w:ascii="宋体" w:hAnsi="宋体" w:eastAsia="宋体" w:cs="宋体"/>
          <w:color w:val="000000" w:themeColor="text1"/>
          <w:highlight w:val="none"/>
          <w14:textFill>
            <w14:solidFill>
              <w14:schemeClr w14:val="tx1"/>
            </w14:solidFill>
          </w14:textFill>
        </w:rPr>
        <w:t>及其他重大违法记录且相关信用惩戒期限未满的，其资格审查不合格。</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3、投标人应了解投标人自身的信用记录情况。当投标人受到200万以上罚款的行政处罚且该罚款不属较大数额罚款时，投标人应在</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中提供此项罚款不属于较大数额罚款的依据（如提供：相关法律制度的规定、行政执法机构对该罚款不属于较大数额罚款的认定或者其他有效依据）。</w:t>
      </w:r>
    </w:p>
    <w:p>
      <w:pPr>
        <w:pStyle w:val="13"/>
        <w:ind w:firstLine="96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ind w:firstLine="96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ind w:firstLine="960"/>
        <w:jc w:val="center"/>
        <w:outlineLvl w:val="3"/>
        <w:rPr>
          <w:rFonts w:hint="eastAsia" w:ascii="宋体" w:hAnsi="宋体" w:eastAsia="宋体" w:cs="宋体"/>
          <w:color w:val="000000" w:themeColor="text1"/>
          <w:highlight w:val="none"/>
          <w14:textFill>
            <w14:solidFill>
              <w14:schemeClr w14:val="tx1"/>
            </w14:solidFill>
          </w14:textFill>
        </w:rPr>
      </w:pPr>
      <w:bookmarkStart w:id="65" w:name="_Toc1944066341_WPSOffice_Level1"/>
      <w:bookmarkStart w:id="66" w:name="_Toc1994918481_WPSOffice_Level1"/>
      <w:r>
        <w:rPr>
          <w:rFonts w:hint="eastAsia" w:ascii="宋体" w:hAnsi="宋体" w:eastAsia="宋体" w:cs="宋体"/>
          <w:b/>
          <w:color w:val="000000" w:themeColor="text1"/>
          <w:sz w:val="24"/>
          <w:highlight w:val="none"/>
          <w14:textFill>
            <w14:solidFill>
              <w14:schemeClr w14:val="tx1"/>
            </w14:solidFill>
          </w14:textFill>
        </w:rPr>
        <w:t>二-</w:t>
      </w:r>
      <w:r>
        <w:rPr>
          <w:rFonts w:hint="eastAsia" w:ascii="宋体" w:hAnsi="宋体" w:eastAsia="宋体" w:cs="宋体"/>
          <w:b/>
          <w:color w:val="000000" w:themeColor="text1"/>
          <w:sz w:val="24"/>
          <w:highlight w:val="none"/>
          <w:lang w:val="en-US" w:eastAsia="zh-CN"/>
          <w14:textFill>
            <w14:solidFill>
              <w14:schemeClr w14:val="tx1"/>
            </w14:solidFill>
          </w14:textFill>
        </w:rPr>
        <w:t>4</w:t>
      </w:r>
      <w:bookmarkEnd w:id="65"/>
      <w:bookmarkEnd w:id="66"/>
      <w:bookmarkStart w:id="67" w:name="_Toc1169869659_WPSOffice_Level1"/>
      <w:bookmarkStart w:id="68" w:name="_Toc1523886654_WPSOffice_Level1"/>
      <w:r>
        <w:rPr>
          <w:rFonts w:hint="eastAsia" w:ascii="宋体" w:hAnsi="宋体" w:eastAsia="宋体" w:cs="宋体"/>
          <w:b/>
          <w:color w:val="000000" w:themeColor="text1"/>
          <w:sz w:val="24"/>
          <w:highlight w:val="none"/>
          <w:lang w:val="en-US" w:eastAsia="zh-CN"/>
          <w14:textFill>
            <w14:solidFill>
              <w14:schemeClr w14:val="tx1"/>
            </w14:solidFill>
          </w14:textFill>
        </w:rPr>
        <w:t>特定</w:t>
      </w:r>
      <w:r>
        <w:rPr>
          <w:rFonts w:hint="eastAsia" w:ascii="宋体" w:hAnsi="宋体" w:eastAsia="宋体" w:cs="宋体"/>
          <w:b/>
          <w:color w:val="000000" w:themeColor="text1"/>
          <w:sz w:val="24"/>
          <w:highlight w:val="none"/>
          <w14:textFill>
            <w14:solidFill>
              <w14:schemeClr w14:val="tx1"/>
            </w14:solidFill>
          </w14:textFill>
        </w:rPr>
        <w:t>资格证明文件（若</w:t>
      </w:r>
      <w:bookmarkEnd w:id="67"/>
      <w:r>
        <w:rPr>
          <w:rFonts w:hint="eastAsia" w:ascii="宋体" w:hAnsi="宋体" w:eastAsia="宋体" w:cs="宋体"/>
          <w:b/>
          <w:color w:val="000000" w:themeColor="text1"/>
          <w:sz w:val="24"/>
          <w:highlight w:val="none"/>
          <w14:textFill>
            <w14:solidFill>
              <w14:schemeClr w14:val="tx1"/>
            </w14:solidFill>
          </w14:textFill>
        </w:rPr>
        <w:t>有）</w:t>
      </w:r>
      <w:bookmarkEnd w:id="68"/>
    </w:p>
    <w:p>
      <w:pPr>
        <w:pStyle w:val="13"/>
        <w:spacing w:line="360" w:lineRule="auto"/>
        <w:ind w:firstLine="480"/>
        <w:jc w:val="center"/>
        <w:outlineLvl w:val="0"/>
        <w:rPr>
          <w:rFonts w:hint="eastAsia" w:ascii="宋体" w:hAnsi="宋体" w:eastAsia="宋体" w:cs="宋体"/>
          <w:color w:val="000000" w:themeColor="text1"/>
          <w:highlight w:val="none"/>
          <w14:textFill>
            <w14:solidFill>
              <w14:schemeClr w14:val="tx1"/>
            </w14:solidFill>
          </w14:textFill>
        </w:rPr>
      </w:pPr>
      <w:bookmarkStart w:id="69" w:name="_Toc1239928590_WPSOffice_Level1"/>
      <w:bookmarkStart w:id="70" w:name="_Toc70575013_WPSOffice_Level1"/>
      <w:bookmarkStart w:id="71" w:name="_Toc13123"/>
    </w:p>
    <w:p>
      <w:pPr>
        <w:pStyle w:val="13"/>
        <w:spacing w:line="360" w:lineRule="auto"/>
        <w:ind w:firstLine="480"/>
        <w:jc w:val="center"/>
        <w:outlineLvl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编制说明</w:t>
      </w:r>
      <w:bookmarkEnd w:id="69"/>
      <w:bookmarkEnd w:id="70"/>
      <w:bookmarkEnd w:id="71"/>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除招标文件另有规定外，招标文件要求提交的除前述资格证明文件外的</w:t>
      </w:r>
      <w:r>
        <w:rPr>
          <w:rFonts w:hint="eastAsia" w:ascii="宋体" w:hAnsi="宋体" w:eastAsia="宋体" w:cs="宋体"/>
          <w:color w:val="000000" w:themeColor="text1"/>
          <w:highlight w:val="none"/>
          <w:lang w:val="en-US" w:eastAsia="zh-CN"/>
          <w14:textFill>
            <w14:solidFill>
              <w14:schemeClr w14:val="tx1"/>
            </w14:solidFill>
          </w14:textFill>
        </w:rPr>
        <w:t>特定</w:t>
      </w:r>
      <w:r>
        <w:rPr>
          <w:rFonts w:hint="eastAsia" w:ascii="宋体" w:hAnsi="宋体" w:eastAsia="宋体" w:cs="宋体"/>
          <w:color w:val="000000" w:themeColor="text1"/>
          <w:highlight w:val="none"/>
          <w14:textFill>
            <w14:solidFill>
              <w14:schemeClr w14:val="tx1"/>
            </w14:solidFill>
          </w14:textFill>
        </w:rPr>
        <w:t>资格证明文件（若有）加盖投标人的单位公章后应在此项下提交。</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三、投标保证金</w:t>
      </w:r>
    </w:p>
    <w:p>
      <w:pPr>
        <w:pStyle w:val="13"/>
        <w:spacing w:line="360" w:lineRule="auto"/>
        <w:ind w:firstLine="480"/>
        <w:jc w:val="center"/>
        <w:outlineLvl w:val="0"/>
        <w:rPr>
          <w:rFonts w:hint="eastAsia" w:ascii="宋体" w:hAnsi="宋体" w:eastAsia="宋体" w:cs="宋体"/>
          <w:color w:val="000000" w:themeColor="text1"/>
          <w:highlight w:val="none"/>
          <w14:textFill>
            <w14:solidFill>
              <w14:schemeClr w14:val="tx1"/>
            </w14:solidFill>
          </w14:textFill>
        </w:rPr>
      </w:pPr>
      <w:bookmarkStart w:id="72" w:name="_Toc1328535924_WPSOffice_Level1"/>
      <w:bookmarkStart w:id="73" w:name="_Toc1628175882_WPSOffice_Level1"/>
      <w:bookmarkStart w:id="74" w:name="_Toc9018"/>
      <w:r>
        <w:rPr>
          <w:rFonts w:hint="eastAsia" w:ascii="宋体" w:hAnsi="宋体" w:eastAsia="宋体" w:cs="宋体"/>
          <w:color w:val="000000" w:themeColor="text1"/>
          <w:highlight w:val="none"/>
          <w14:textFill>
            <w14:solidFill>
              <w14:schemeClr w14:val="tx1"/>
            </w14:solidFill>
          </w14:textFill>
        </w:rPr>
        <w:t>编制说明</w:t>
      </w:r>
      <w:bookmarkEnd w:id="72"/>
      <w:bookmarkEnd w:id="73"/>
      <w:bookmarkEnd w:id="74"/>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1、在此项下提交的“投标保证金”材料可使用转账凭证复印件或从</w:t>
      </w:r>
      <w:r>
        <w:rPr>
          <w:rFonts w:hint="eastAsia" w:ascii="宋体" w:hAnsi="宋体" w:eastAsia="宋体" w:cs="宋体"/>
          <w:color w:val="000000" w:themeColor="text1"/>
          <w:highlight w:val="none"/>
          <w:lang w:eastAsia="zh-CN"/>
          <w14:textFill>
            <w14:solidFill>
              <w14:schemeClr w14:val="tx1"/>
            </w14:solidFill>
          </w14:textFill>
        </w:rPr>
        <w:t>福州市属国企采购平台</w:t>
      </w:r>
      <w:r>
        <w:rPr>
          <w:rFonts w:hint="eastAsia" w:ascii="宋体" w:hAnsi="宋体" w:eastAsia="宋体" w:cs="宋体"/>
          <w:color w:val="000000" w:themeColor="text1"/>
          <w:highlight w:val="none"/>
          <w14:textFill>
            <w14:solidFill>
              <w14:schemeClr w14:val="tx1"/>
            </w14:solidFill>
          </w14:textFill>
        </w:rPr>
        <w:t>中下载的有关原始页面的打印件。</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2、投标保证金是否已提交的认定按照招标文件第三章规定执行。</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封面格式</w:t>
      </w:r>
      <w:r>
        <w:rPr>
          <w:rFonts w:hint="eastAsia" w:ascii="宋体" w:hAnsi="宋体" w:eastAsia="宋体" w:cs="宋体"/>
          <w:b/>
          <w:color w:val="000000" w:themeColor="text1"/>
          <w:sz w:val="28"/>
          <w:highlight w:val="none"/>
          <w:lang w:eastAsia="zh-CN"/>
          <w14:textFill>
            <w14:solidFill>
              <w14:schemeClr w14:val="tx1"/>
            </w14:solidFill>
          </w14:textFill>
        </w:rPr>
        <w:t>（</w:t>
      </w:r>
      <w:r>
        <w:rPr>
          <w:rFonts w:hint="eastAsia" w:ascii="宋体" w:hAnsi="宋体" w:eastAsia="宋体" w:cs="宋体"/>
          <w:b/>
          <w:color w:val="000000" w:themeColor="text1"/>
          <w:sz w:val="28"/>
          <w:highlight w:val="none"/>
          <w14:textFill>
            <w14:solidFill>
              <w14:schemeClr w14:val="tx1"/>
            </w14:solidFill>
          </w14:textFill>
        </w:rPr>
        <w:t>报价部分</w:t>
      </w:r>
      <w:r>
        <w:rPr>
          <w:rFonts w:hint="eastAsia" w:ascii="宋体" w:hAnsi="宋体" w:eastAsia="宋体" w:cs="宋体"/>
          <w:b/>
          <w:color w:val="000000" w:themeColor="text1"/>
          <w:sz w:val="28"/>
          <w:highlight w:val="none"/>
          <w:lang w:eastAsia="zh-CN"/>
          <w14:textFill>
            <w14:solidFill>
              <w14:schemeClr w14:val="tx1"/>
            </w14:solidFill>
          </w14:textFill>
        </w:rPr>
        <w:t>）</w:t>
      </w:r>
    </w:p>
    <w:p>
      <w:pPr>
        <w:pStyle w:val="13"/>
        <w:jc w:val="center"/>
        <w:outlineLvl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48"/>
          <w:highlight w:val="none"/>
          <w:lang w:eastAsia="zh-CN"/>
          <w14:textFill>
            <w14:solidFill>
              <w14:schemeClr w14:val="tx1"/>
            </w14:solidFill>
          </w14:textFill>
        </w:rPr>
        <w:t>投标文件</w:t>
      </w:r>
    </w:p>
    <w:p>
      <w:pPr>
        <w:pStyle w:val="13"/>
        <w:jc w:val="center"/>
        <w:outlineLvl w:val="9"/>
        <w:rPr>
          <w:rFonts w:hint="eastAsia" w:ascii="宋体" w:hAnsi="宋体" w:eastAsia="宋体" w:cs="宋体"/>
          <w:b/>
          <w:color w:val="000000" w:themeColor="text1"/>
          <w:sz w:val="48"/>
          <w:highlight w:val="none"/>
          <w:lang w:eastAsia="zh-CN"/>
          <w14:textFill>
            <w14:solidFill>
              <w14:schemeClr w14:val="tx1"/>
            </w14:solidFill>
          </w14:textFill>
        </w:rPr>
      </w:pPr>
      <w:r>
        <w:rPr>
          <w:rFonts w:hint="eastAsia" w:ascii="宋体" w:hAnsi="宋体" w:eastAsia="宋体" w:cs="宋体"/>
          <w:b/>
          <w:color w:val="000000" w:themeColor="text1"/>
          <w:sz w:val="48"/>
          <w:highlight w:val="none"/>
          <w14:textFill>
            <w14:solidFill>
              <w14:schemeClr w14:val="tx1"/>
            </w14:solidFill>
          </w14:textFill>
        </w:rPr>
        <w:t>（报价部分）</w:t>
      </w:r>
    </w:p>
    <w:p>
      <w:pPr>
        <w:pStyle w:val="13"/>
        <w:jc w:val="center"/>
        <w:outlineLvl w:val="9"/>
        <w:rPr>
          <w:rFonts w:hint="eastAsia" w:ascii="宋体" w:hAnsi="宋体" w:eastAsia="宋体" w:cs="宋体"/>
          <w:b/>
          <w:color w:val="000000" w:themeColor="text1"/>
          <w:sz w:val="48"/>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pPr>
      <w:r>
        <w:rPr>
          <w:rFonts w:hint="eastAsia" w:ascii="宋体" w:hAnsi="宋体" w:eastAsia="宋体" w:cs="宋体"/>
          <w:b/>
          <w:color w:val="000000" w:themeColor="text1"/>
          <w:sz w:val="36"/>
          <w:highlight w:val="none"/>
          <w14:textFill>
            <w14:solidFill>
              <w14:schemeClr w14:val="tx1"/>
            </w14:solidFill>
          </w14:textFill>
        </w:rPr>
        <w:t>（填写正本或副本）</w:t>
      </w:r>
    </w:p>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项目名称：（由投标人填写）</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备案编号：（由投标人填写）</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项目编号：（由投标人填写）</w:t>
      </w:r>
    </w:p>
    <w:p>
      <w:pPr>
        <w:pStyle w:val="13"/>
        <w:jc w:val="center"/>
        <w:outlineLvl w:val="9"/>
        <w:rPr>
          <w:rFonts w:hint="eastAsia" w:ascii="宋体" w:hAnsi="宋体" w:eastAsia="宋体" w:cs="宋体"/>
          <w:b/>
          <w:color w:val="000000" w:themeColor="text1"/>
          <w:sz w:val="28"/>
          <w:highlight w:val="none"/>
          <w:lang w:eastAsia="zh-CN"/>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所投采购包：（由投标人填写）</w:t>
      </w:r>
    </w:p>
    <w:p>
      <w:pPr>
        <w:pStyle w:val="13"/>
        <w:jc w:val="center"/>
        <w:outlineLvl w:val="9"/>
        <w:rPr>
          <w:rFonts w:hint="eastAsia" w:ascii="宋体" w:hAnsi="宋体" w:eastAsia="宋体" w:cs="宋体"/>
          <w:b/>
          <w:color w:val="000000" w:themeColor="text1"/>
          <w:sz w:val="28"/>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投标人：（填写“全称”）</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（由投标人填写）年（由投标人填写）月</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索引</w:t>
      </w:r>
    </w:p>
    <w:p>
      <w:pPr>
        <w:pStyle w:val="13"/>
        <w:spacing w:line="360" w:lineRule="auto"/>
        <w:ind w:firstLine="480"/>
        <w:jc w:val="left"/>
        <w:outlineLvl w:val="0"/>
        <w:rPr>
          <w:rFonts w:hint="eastAsia" w:ascii="宋体" w:hAnsi="宋体" w:eastAsia="宋体" w:cs="宋体"/>
          <w:color w:val="000000" w:themeColor="text1"/>
          <w:highlight w:val="none"/>
          <w:lang w:eastAsia="zh-CN"/>
          <w14:textFill>
            <w14:solidFill>
              <w14:schemeClr w14:val="tx1"/>
            </w14:solidFill>
          </w14:textFill>
        </w:rPr>
      </w:pPr>
      <w:bookmarkStart w:id="75" w:name="_Toc1316686831_WPSOffice_Level1"/>
      <w:bookmarkStart w:id="76" w:name="_Toc25882"/>
      <w:bookmarkStart w:id="77" w:name="_Toc1853287174_WPSOffice_Level1"/>
      <w:r>
        <w:rPr>
          <w:rFonts w:hint="eastAsia" w:ascii="宋体" w:hAnsi="宋体" w:eastAsia="宋体" w:cs="宋体"/>
          <w:color w:val="000000" w:themeColor="text1"/>
          <w:highlight w:val="none"/>
          <w14:textFill>
            <w14:solidFill>
              <w14:schemeClr w14:val="tx1"/>
            </w14:solidFill>
          </w14:textFill>
        </w:rPr>
        <w:t>一、</w:t>
      </w:r>
      <w:bookmarkEnd w:id="75"/>
      <w:bookmarkEnd w:id="76"/>
      <w:bookmarkEnd w:id="77"/>
      <w:r>
        <w:rPr>
          <w:rFonts w:hint="eastAsia" w:ascii="宋体" w:hAnsi="宋体" w:eastAsia="宋体" w:cs="宋体"/>
          <w:color w:val="000000" w:themeColor="text1"/>
          <w:highlight w:val="none"/>
          <w:lang w:eastAsia="zh-CN"/>
          <w14:textFill>
            <w14:solidFill>
              <w14:schemeClr w14:val="tx1"/>
            </w14:solidFill>
          </w14:textFill>
        </w:rPr>
        <w:t>开标一览表</w:t>
      </w:r>
    </w:p>
    <w:p>
      <w:pPr>
        <w:pStyle w:val="13"/>
        <w:spacing w:line="360" w:lineRule="auto"/>
        <w:ind w:firstLine="480"/>
        <w:jc w:val="left"/>
        <w:outlineLvl w:val="0"/>
        <w:rPr>
          <w:rFonts w:hint="eastAsia" w:ascii="宋体" w:hAnsi="宋体" w:eastAsia="宋体" w:cs="宋体"/>
          <w:color w:val="000000" w:themeColor="text1"/>
          <w:highlight w:val="none"/>
          <w:lang w:eastAsia="zh-CN"/>
          <w14:textFill>
            <w14:solidFill>
              <w14:schemeClr w14:val="tx1"/>
            </w14:solidFill>
          </w14:textFill>
        </w:rPr>
      </w:pPr>
      <w:bookmarkStart w:id="78" w:name="_Toc1672673434_WPSOffice_Level1"/>
      <w:bookmarkStart w:id="79" w:name="_Toc696169901_WPSOffice_Level1"/>
      <w:bookmarkStart w:id="80" w:name="_Toc15130"/>
      <w:r>
        <w:rPr>
          <w:rFonts w:hint="eastAsia" w:ascii="宋体" w:hAnsi="宋体" w:eastAsia="宋体" w:cs="宋体"/>
          <w:color w:val="000000" w:themeColor="text1"/>
          <w:highlight w:val="none"/>
          <w14:textFill>
            <w14:solidFill>
              <w14:schemeClr w14:val="tx1"/>
            </w14:solidFill>
          </w14:textFill>
        </w:rPr>
        <w:t>二、</w:t>
      </w:r>
      <w:bookmarkEnd w:id="78"/>
      <w:bookmarkEnd w:id="79"/>
      <w:bookmarkEnd w:id="80"/>
      <w:r>
        <w:rPr>
          <w:rFonts w:hint="eastAsia" w:ascii="宋体" w:hAnsi="宋体" w:eastAsia="宋体" w:cs="宋体"/>
          <w:color w:val="000000" w:themeColor="text1"/>
          <w:highlight w:val="none"/>
          <w:lang w:eastAsia="zh-CN"/>
          <w14:textFill>
            <w14:solidFill>
              <w14:schemeClr w14:val="tx1"/>
            </w14:solidFill>
          </w14:textFill>
        </w:rPr>
        <w:t>投标报价明细表</w:t>
      </w:r>
    </w:p>
    <w:p>
      <w:pPr>
        <w:pStyle w:val="13"/>
        <w:spacing w:line="360" w:lineRule="auto"/>
        <w:ind w:firstLine="480"/>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spacing w:line="480" w:lineRule="auto"/>
        <w:jc w:val="center"/>
        <w:outlineLvl w:val="0"/>
        <w:rPr>
          <w:rFonts w:hint="eastAsia" w:ascii="宋体" w:hAnsi="宋体" w:eastAsia="宋体" w:cs="宋体"/>
          <w:color w:val="000000" w:themeColor="text1"/>
          <w:highlight w:val="none"/>
          <w:lang w:eastAsia="zh-CN"/>
          <w14:textFill>
            <w14:solidFill>
              <w14:schemeClr w14:val="tx1"/>
            </w14:solidFill>
          </w14:textFill>
        </w:rPr>
      </w:pPr>
      <w:bookmarkStart w:id="81" w:name="_Toc624"/>
      <w:bookmarkStart w:id="82" w:name="_Toc2082544682_WPSOffice_Level1"/>
      <w:bookmarkStart w:id="83" w:name="_Toc306777826_WPSOffice_Level1"/>
      <w:r>
        <w:rPr>
          <w:rFonts w:hint="eastAsia" w:ascii="宋体" w:hAnsi="宋体" w:eastAsia="宋体" w:cs="宋体"/>
          <w:b/>
          <w:color w:val="000000" w:themeColor="text1"/>
          <w:sz w:val="48"/>
          <w:highlight w:val="none"/>
          <w:lang w:eastAsia="zh-CN"/>
          <w14:textFill>
            <w14:solidFill>
              <w14:schemeClr w14:val="tx1"/>
            </w14:solidFill>
          </w14:textFill>
        </w:rPr>
        <w:t>一、</w:t>
      </w:r>
      <w:bookmarkEnd w:id="81"/>
      <w:bookmarkEnd w:id="82"/>
      <w:bookmarkEnd w:id="83"/>
      <w:r>
        <w:rPr>
          <w:rFonts w:hint="eastAsia" w:ascii="宋体" w:hAnsi="宋体" w:eastAsia="宋体" w:cs="宋体"/>
          <w:b/>
          <w:color w:val="000000" w:themeColor="text1"/>
          <w:sz w:val="48"/>
          <w:highlight w:val="none"/>
          <w:lang w:eastAsia="zh-CN"/>
          <w14:textFill>
            <w14:solidFill>
              <w14:schemeClr w14:val="tx1"/>
            </w14:solidFill>
          </w14:textFill>
        </w:rPr>
        <w:t>开标一览表</w:t>
      </w:r>
    </w:p>
    <w:p>
      <w:pPr>
        <w:pStyle w:val="13"/>
        <w:spacing w:line="480" w:lineRule="auto"/>
        <w:ind w:right="1650"/>
        <w:jc w:val="left"/>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项目编号：</w:t>
      </w:r>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 xml:space="preserve">                        </w:t>
      </w:r>
    </w:p>
    <w:p>
      <w:pPr>
        <w:pStyle w:val="13"/>
        <w:spacing w:line="480" w:lineRule="auto"/>
        <w:jc w:val="left"/>
        <w:rPr>
          <w:rFonts w:hint="eastAsia" w:ascii="宋体" w:hAnsi="宋体" w:eastAsia="宋体" w:cs="宋体"/>
          <w:color w:val="000000" w:themeColor="text1"/>
          <w:sz w:val="20"/>
          <w:szCs w:val="20"/>
          <w:highlight w:val="none"/>
          <w:lang w:val="en-US" w:eastAsia="zh-CN"/>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项目名称：</w:t>
      </w:r>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0"/>
          <w:szCs w:val="20"/>
          <w:highlight w:val="none"/>
          <w:lang w:val="en-US" w:eastAsia="zh-CN"/>
          <w14:textFill>
            <w14:solidFill>
              <w14:schemeClr w14:val="tx1"/>
            </w14:solidFill>
          </w14:textFill>
        </w:rPr>
        <w:t xml:space="preserve">   </w:t>
      </w:r>
    </w:p>
    <w:p>
      <w:pPr>
        <w:pStyle w:val="13"/>
        <w:spacing w:line="480" w:lineRule="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采购包：</w:t>
      </w:r>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 xml:space="preserve">                        </w:t>
      </w:r>
    </w:p>
    <w:p>
      <w:pPr>
        <w:pStyle w:val="13"/>
        <w:spacing w:line="480" w:lineRule="auto"/>
        <w:jc w:val="left"/>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投标人（供应商）名称：</w:t>
      </w:r>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 xml:space="preserve">                        </w:t>
      </w:r>
    </w:p>
    <w:p>
      <w:pPr>
        <w:pStyle w:val="13"/>
        <w:spacing w:line="480" w:lineRule="auto"/>
        <w:jc w:val="left"/>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pPr>
    </w:p>
    <w:tbl>
      <w:tblPr>
        <w:tblStyle w:val="8"/>
        <w:tblW w:w="9638" w:type="dxa"/>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08" w:type="dxa"/>
          <w:bottom w:w="15" w:type="dxa"/>
          <w:right w:w="108" w:type="dxa"/>
        </w:tblCellMar>
      </w:tblPr>
      <w:tblGrid>
        <w:gridCol w:w="1301"/>
        <w:gridCol w:w="2195"/>
        <w:gridCol w:w="6142"/>
      </w:tblGrid>
      <w:tr>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PrEx>
        <w:trPr>
          <w:trHeight w:val="697" w:hRule="atLeast"/>
          <w:jc w:val="center"/>
        </w:trPr>
        <w:tc>
          <w:tcPr>
            <w:tcW w:w="1301"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150" w:afterAutospacing="0"/>
              <w:ind w:firstLine="0"/>
              <w:jc w:val="center"/>
              <w:textAlignment w:val="auto"/>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t>采购包</w:t>
            </w:r>
          </w:p>
        </w:tc>
        <w:tc>
          <w:tcPr>
            <w:tcW w:w="219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150" w:afterAutospacing="0"/>
              <w:ind w:firstLine="0"/>
              <w:jc w:val="center"/>
              <w:textAlignment w:val="auto"/>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t>折扣系数报价</w:t>
            </w:r>
          </w:p>
        </w:tc>
        <w:tc>
          <w:tcPr>
            <w:tcW w:w="6142"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150" w:afterAutospacing="0"/>
              <w:ind w:firstLine="0"/>
              <w:jc w:val="center"/>
              <w:textAlignment w:val="auto"/>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t>备注</w:t>
            </w:r>
          </w:p>
        </w:tc>
      </w:tr>
      <w:tr>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08" w:type="dxa"/>
            <w:bottom w:w="15" w:type="dxa"/>
            <w:right w:w="108" w:type="dxa"/>
          </w:tblCellMar>
        </w:tblPrEx>
        <w:trPr>
          <w:trHeight w:val="1231" w:hRule="atLeast"/>
          <w:jc w:val="center"/>
        </w:trPr>
        <w:tc>
          <w:tcPr>
            <w:tcW w:w="1301"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150" w:afterAutospacing="0"/>
              <w:ind w:firstLine="0"/>
              <w:jc w:val="center"/>
              <w:textAlignment w:val="auto"/>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t>1</w:t>
            </w:r>
          </w:p>
        </w:tc>
        <w:tc>
          <w:tcPr>
            <w:tcW w:w="219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pPr>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0"/>
                <w:szCs w:val="20"/>
                <w:highlight w:val="none"/>
                <w:u w:val="none"/>
                <w:lang w:val="en-US" w:eastAsia="zh-CN"/>
                <w14:textFill>
                  <w14:solidFill>
                    <w14:schemeClr w14:val="tx1"/>
                  </w14:solidFill>
                </w14:textFill>
              </w:rPr>
              <w:t>%</w:t>
            </w:r>
          </w:p>
        </w:tc>
        <w:tc>
          <w:tcPr>
            <w:tcW w:w="614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kinsoku/>
              <w:wordWrap/>
              <w:overflowPunct/>
              <w:topLinePunct w:val="0"/>
              <w:autoSpaceDE/>
              <w:autoSpaceDN/>
              <w:bidi w:val="0"/>
              <w:adjustRightInd/>
              <w:snapToGrid/>
              <w:spacing w:before="0" w:beforeAutospacing="0" w:after="150" w:afterAutospacing="0"/>
              <w:ind w:firstLine="0"/>
              <w:jc w:val="left"/>
              <w:textAlignment w:val="auto"/>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t>1.本项目投标以折扣系数方式进行报价，投标人结合自身企业实力报出折扣系数(折扣系数以“%”为单位，保留到小数点后第二位，如：81.23%)，未按要求进行报价将作投标无效处理。</w:t>
            </w:r>
          </w:p>
          <w:p>
            <w:pPr>
              <w:keepNext w:val="0"/>
              <w:keepLines w:val="0"/>
              <w:pageBreakBefore w:val="0"/>
              <w:widowControl/>
              <w:kinsoku/>
              <w:wordWrap/>
              <w:overflowPunct/>
              <w:topLinePunct w:val="0"/>
              <w:autoSpaceDE/>
              <w:autoSpaceDN/>
              <w:bidi w:val="0"/>
              <w:adjustRightInd/>
              <w:snapToGrid/>
              <w:spacing w:before="0" w:beforeAutospacing="0" w:after="150" w:afterAutospacing="0"/>
              <w:ind w:firstLine="0"/>
              <w:jc w:val="left"/>
              <w:textAlignment w:val="auto"/>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SA"/>
                <w14:textFill>
                  <w14:solidFill>
                    <w14:schemeClr w14:val="tx1"/>
                  </w14:solidFill>
                </w14:textFill>
              </w:rPr>
              <w:t>2.投标折扣系数必须为固定的报价（如90.00%、85.00%），不得存在区间值，（如90.00%～85.00%），否则将视为非实质性响应招标文件，按无效投标处理。。</w:t>
            </w:r>
          </w:p>
        </w:tc>
      </w:tr>
    </w:tbl>
    <w:p>
      <w:pPr>
        <w:pStyle w:val="13"/>
        <w:adjustRightInd w:val="0"/>
        <w:snapToGrid w:val="0"/>
        <w:spacing w:line="400" w:lineRule="exact"/>
        <w:ind w:firstLine="400" w:firstLineChars="200"/>
        <w:jc w:val="righ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投标人：</w:t>
      </w:r>
      <w:r>
        <w:rPr>
          <w:rFonts w:hint="eastAsia" w:ascii="宋体" w:hAnsi="宋体" w:eastAsia="宋体" w:cs="宋体"/>
          <w:color w:val="000000" w:themeColor="text1"/>
          <w:sz w:val="20"/>
          <w:szCs w:val="20"/>
          <w:highlight w:val="none"/>
          <w:u w:val="single"/>
          <w14:textFill>
            <w14:solidFill>
              <w14:schemeClr w14:val="tx1"/>
            </w14:solidFill>
          </w14:textFill>
        </w:rPr>
        <w:t>（全称并加盖单位公章）</w:t>
      </w:r>
    </w:p>
    <w:p>
      <w:pPr>
        <w:pStyle w:val="13"/>
        <w:adjustRightInd w:val="0"/>
        <w:snapToGrid w:val="0"/>
        <w:spacing w:line="400" w:lineRule="exact"/>
        <w:ind w:firstLine="400" w:firstLineChars="200"/>
        <w:jc w:val="righ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日期：</w:t>
      </w:r>
      <w:r>
        <w:rPr>
          <w:rFonts w:hint="eastAsia" w:ascii="宋体" w:hAnsi="宋体" w:eastAsia="宋体" w:cs="宋体"/>
          <w:color w:val="000000" w:themeColor="text1"/>
          <w:sz w:val="20"/>
          <w:szCs w:val="20"/>
          <w:highlight w:val="none"/>
          <w:u w:val="single"/>
          <w14:textFill>
            <w14:solidFill>
              <w14:schemeClr w14:val="tx1"/>
            </w14:solidFill>
          </w14:textFill>
        </w:rPr>
        <w:t>　　年　　月　　日</w:t>
      </w:r>
    </w:p>
    <w:p>
      <w:pPr>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pPr>
        <w:pStyle w:val="13"/>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spacing w:line="480" w:lineRule="auto"/>
        <w:jc w:val="center"/>
        <w:outlineLvl w:val="0"/>
        <w:rPr>
          <w:rFonts w:hint="eastAsia" w:ascii="宋体" w:hAnsi="宋体" w:eastAsia="宋体" w:cs="宋体"/>
          <w:color w:val="000000" w:themeColor="text1"/>
          <w:highlight w:val="none"/>
          <w:lang w:eastAsia="zh-CN"/>
          <w14:textFill>
            <w14:solidFill>
              <w14:schemeClr w14:val="tx1"/>
            </w14:solidFill>
          </w14:textFill>
        </w:rPr>
      </w:pPr>
      <w:bookmarkStart w:id="84" w:name="_Toc686197778_WPSOffice_Level1"/>
      <w:bookmarkStart w:id="85" w:name="_Toc10977"/>
      <w:bookmarkStart w:id="86" w:name="_Toc443796836_WPSOffice_Level1"/>
      <w:r>
        <w:rPr>
          <w:rFonts w:hint="eastAsia" w:ascii="宋体" w:hAnsi="宋体" w:eastAsia="宋体" w:cs="宋体"/>
          <w:b/>
          <w:color w:val="000000" w:themeColor="text1"/>
          <w:sz w:val="48"/>
          <w:highlight w:val="none"/>
          <w:lang w:eastAsia="zh-CN"/>
          <w14:textFill>
            <w14:solidFill>
              <w14:schemeClr w14:val="tx1"/>
            </w14:solidFill>
          </w14:textFill>
        </w:rPr>
        <w:t>二、</w:t>
      </w:r>
      <w:bookmarkEnd w:id="84"/>
      <w:bookmarkEnd w:id="85"/>
      <w:bookmarkEnd w:id="86"/>
      <w:r>
        <w:rPr>
          <w:rFonts w:hint="eastAsia" w:ascii="宋体" w:hAnsi="宋体" w:eastAsia="宋体" w:cs="宋体"/>
          <w:b/>
          <w:color w:val="000000" w:themeColor="text1"/>
          <w:sz w:val="48"/>
          <w:highlight w:val="none"/>
          <w:lang w:eastAsia="zh-CN"/>
          <w14:textFill>
            <w14:solidFill>
              <w14:schemeClr w14:val="tx1"/>
            </w14:solidFill>
          </w14:textFill>
        </w:rPr>
        <w:t>投标报价明细表</w:t>
      </w:r>
    </w:p>
    <w:p>
      <w:pPr>
        <w:pStyle w:val="13"/>
        <w:keepNext w:val="0"/>
        <w:keepLines w:val="0"/>
        <w:pageBreakBefore w:val="0"/>
        <w:widowControl/>
        <w:kinsoku/>
        <w:wordWrap/>
        <w:overflowPunct/>
        <w:topLinePunct w:val="0"/>
        <w:autoSpaceDE/>
        <w:autoSpaceDN/>
        <w:bidi w:val="0"/>
        <w:adjustRightInd/>
        <w:snapToGrid/>
        <w:spacing w:line="480" w:lineRule="auto"/>
        <w:ind w:right="0"/>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（本项目无须提供）</w:t>
      </w:r>
    </w:p>
    <w:p>
      <w:pPr>
        <w:pStyle w:val="13"/>
        <w:spacing w:line="480" w:lineRule="auto"/>
        <w:ind w:right="1650"/>
        <w:jc w:val="left"/>
        <w:rPr>
          <w:rFonts w:hint="eastAsia" w:ascii="宋体" w:hAnsi="宋体" w:eastAsia="宋体" w:cs="宋体"/>
          <w:color w:val="000000" w:themeColor="text1"/>
          <w:highlight w:val="none"/>
          <w:u w:val="singl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项目编号：</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p>
    <w:p>
      <w:pPr>
        <w:pStyle w:val="13"/>
        <w:spacing w:line="48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 xml:space="preserve">   </w:t>
      </w:r>
    </w:p>
    <w:p>
      <w:pPr>
        <w:pStyle w:val="13"/>
        <w:spacing w:line="48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采购包：</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p>
    <w:p>
      <w:pPr>
        <w:pStyle w:val="13"/>
        <w:spacing w:line="480" w:lineRule="auto"/>
        <w:jc w:val="left"/>
        <w:rPr>
          <w:rFonts w:hint="eastAsia" w:ascii="宋体" w:hAnsi="宋体" w:eastAsia="宋体" w:cs="宋体"/>
          <w:color w:val="000000" w:themeColor="text1"/>
          <w:highlight w:val="none"/>
          <w:u w:val="singl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供应商</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名称：</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p>
    <w:p>
      <w:pPr>
        <w:ind w:firstLine="6090" w:firstLineChars="2900"/>
        <w:jc w:val="center"/>
        <w:outlineLvl w:val="0"/>
        <w:rPr>
          <w:rFonts w:hint="eastAsia" w:ascii="宋体" w:hAnsi="宋体" w:eastAsia="宋体" w:cs="宋体"/>
          <w:color w:val="000000" w:themeColor="text1"/>
          <w:highlight w:val="none"/>
          <w:u w:val="single"/>
          <w14:textFill>
            <w14:solidFill>
              <w14:schemeClr w14:val="tx1"/>
            </w14:solidFill>
          </w14:textFill>
        </w:rPr>
      </w:pPr>
      <w:bookmarkStart w:id="87" w:name="_Toc26336"/>
      <w:r>
        <w:rPr>
          <w:rFonts w:hint="eastAsia" w:ascii="宋体" w:hAnsi="宋体" w:eastAsia="宋体" w:cs="宋体"/>
          <w:color w:val="000000" w:themeColor="text1"/>
          <w:highlight w:val="none"/>
          <w:u w:val="none"/>
          <w:lang w:val="en-US" w:eastAsia="zh-CN"/>
          <w14:textFill>
            <w14:solidFill>
              <w14:schemeClr w14:val="tx1"/>
            </w14:solidFill>
          </w14:textFill>
        </w:rPr>
        <w:t>货币单位：人民币元</w:t>
      </w:r>
      <w:bookmarkEnd w:id="87"/>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876"/>
        <w:gridCol w:w="876"/>
        <w:gridCol w:w="876"/>
        <w:gridCol w:w="876"/>
        <w:gridCol w:w="876"/>
        <w:gridCol w:w="876"/>
        <w:gridCol w:w="876"/>
        <w:gridCol w:w="876"/>
        <w:gridCol w:w="877"/>
        <w:gridCol w:w="8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服务名称</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服务范围</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服务要求</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服务时间</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服务标准</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最高限价</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单价</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数量</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计量单位</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c>
          <w:tcPr>
            <w:tcW w:w="755" w:type="dxa"/>
            <w:vAlign w:val="center"/>
          </w:tcPr>
          <w:p>
            <w:pPr>
              <w:pStyle w:val="13"/>
              <w:spacing w:line="480" w:lineRule="auto"/>
              <w:jc w:val="center"/>
              <w:rPr>
                <w:rFonts w:hint="eastAsia" w:ascii="宋体" w:hAnsi="宋体" w:eastAsia="宋体" w:cs="宋体"/>
                <w:color w:val="000000" w:themeColor="text1"/>
                <w:highlight w:val="none"/>
                <w14:textFill>
                  <w14:solidFill>
                    <w14:schemeClr w14:val="tx1"/>
                  </w14:solidFill>
                </w14:textFill>
              </w:rPr>
            </w:pPr>
          </w:p>
        </w:tc>
      </w:tr>
    </w:tbl>
    <w:p>
      <w:pPr>
        <w:pStyle w:val="13"/>
        <w:spacing w:line="480" w:lineRule="auto"/>
        <w:jc w:val="left"/>
        <w:rPr>
          <w:rFonts w:hint="eastAsia" w:ascii="宋体" w:hAnsi="宋体" w:eastAsia="宋体" w:cs="宋体"/>
          <w:color w:val="000000" w:themeColor="text1"/>
          <w:highlight w:val="none"/>
          <w14:textFill>
            <w14:solidFill>
              <w14:schemeClr w14:val="tx1"/>
            </w14:solidFill>
          </w14:textFill>
        </w:rPr>
      </w:pPr>
    </w:p>
    <w:p>
      <w:pPr>
        <w:pStyle w:val="13"/>
        <w:spacing w:line="48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48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rPr>
          <w:rFonts w:hint="eastAsia" w:ascii="宋体" w:hAnsi="宋体" w:eastAsia="宋体" w:cs="宋体"/>
          <w:color w:val="000000" w:themeColor="text1"/>
          <w:highlight w:val="none"/>
          <w:lang w:eastAsia="zh-CN"/>
          <w14:textFill>
            <w14:solidFill>
              <w14:schemeClr w14:val="tx1"/>
            </w14:solidFill>
          </w14:textFill>
        </w:rPr>
      </w:pP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封面格式</w:t>
      </w:r>
      <w:r>
        <w:rPr>
          <w:rFonts w:hint="eastAsia" w:ascii="宋体" w:hAnsi="宋体" w:eastAsia="宋体" w:cs="宋体"/>
          <w:b/>
          <w:color w:val="000000" w:themeColor="text1"/>
          <w:sz w:val="28"/>
          <w:highlight w:val="none"/>
          <w:lang w:eastAsia="zh-CN"/>
          <w14:textFill>
            <w14:solidFill>
              <w14:schemeClr w14:val="tx1"/>
            </w14:solidFill>
          </w14:textFill>
        </w:rPr>
        <w:t>（</w:t>
      </w:r>
      <w:r>
        <w:rPr>
          <w:rFonts w:hint="eastAsia" w:ascii="宋体" w:hAnsi="宋体" w:eastAsia="宋体" w:cs="宋体"/>
          <w:b/>
          <w:color w:val="000000" w:themeColor="text1"/>
          <w:sz w:val="28"/>
          <w:highlight w:val="none"/>
          <w14:textFill>
            <w14:solidFill>
              <w14:schemeClr w14:val="tx1"/>
            </w14:solidFill>
          </w14:textFill>
        </w:rPr>
        <w:t>技术商务部分</w:t>
      </w:r>
      <w:r>
        <w:rPr>
          <w:rFonts w:hint="eastAsia" w:ascii="宋体" w:hAnsi="宋体" w:eastAsia="宋体" w:cs="宋体"/>
          <w:b/>
          <w:color w:val="000000" w:themeColor="text1"/>
          <w:sz w:val="28"/>
          <w:highlight w:val="none"/>
          <w:lang w:eastAsia="zh-CN"/>
          <w14:textFill>
            <w14:solidFill>
              <w14:schemeClr w14:val="tx1"/>
            </w14:solidFill>
          </w14:textFill>
        </w:rPr>
        <w:t>）</w:t>
      </w:r>
    </w:p>
    <w:p>
      <w:pPr>
        <w:pStyle w:val="13"/>
        <w:jc w:val="center"/>
        <w:outlineLvl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48"/>
          <w:highlight w:val="none"/>
          <w:lang w:eastAsia="zh-CN"/>
          <w14:textFill>
            <w14:solidFill>
              <w14:schemeClr w14:val="tx1"/>
            </w14:solidFill>
          </w14:textFill>
        </w:rPr>
        <w:t>投标文件</w:t>
      </w:r>
    </w:p>
    <w:p>
      <w:pPr>
        <w:pStyle w:val="13"/>
        <w:jc w:val="center"/>
        <w:outlineLvl w:val="9"/>
        <w:rPr>
          <w:rFonts w:hint="eastAsia" w:ascii="宋体" w:hAnsi="宋体" w:eastAsia="宋体" w:cs="宋体"/>
          <w:b/>
          <w:color w:val="000000" w:themeColor="text1"/>
          <w:sz w:val="48"/>
          <w:highlight w:val="none"/>
          <w:lang w:eastAsia="zh-CN"/>
          <w14:textFill>
            <w14:solidFill>
              <w14:schemeClr w14:val="tx1"/>
            </w14:solidFill>
          </w14:textFill>
        </w:rPr>
      </w:pPr>
      <w:bookmarkStart w:id="88" w:name="_Toc211284601_WPSOffice_Level1"/>
      <w:bookmarkStart w:id="89" w:name="_Toc2010899941_WPSOffice_Level1"/>
      <w:r>
        <w:rPr>
          <w:rFonts w:hint="eastAsia" w:ascii="宋体" w:hAnsi="宋体" w:eastAsia="宋体" w:cs="宋体"/>
          <w:b/>
          <w:color w:val="000000" w:themeColor="text1"/>
          <w:sz w:val="48"/>
          <w:highlight w:val="none"/>
          <w14:textFill>
            <w14:solidFill>
              <w14:schemeClr w14:val="tx1"/>
            </w14:solidFill>
          </w14:textFill>
        </w:rPr>
        <w:t>（技术商务部分）</w:t>
      </w:r>
      <w:bookmarkEnd w:id="88"/>
      <w:bookmarkEnd w:id="89"/>
    </w:p>
    <w:p>
      <w:pPr>
        <w:pStyle w:val="13"/>
        <w:jc w:val="center"/>
        <w:outlineLvl w:val="9"/>
        <w:rPr>
          <w:rFonts w:hint="eastAsia" w:ascii="宋体" w:hAnsi="宋体" w:eastAsia="宋体" w:cs="宋体"/>
          <w:b/>
          <w:color w:val="000000" w:themeColor="text1"/>
          <w:sz w:val="48"/>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pPr>
      <w:bookmarkStart w:id="90" w:name="_Toc1595888581_WPSOffice_Level1"/>
      <w:bookmarkStart w:id="91" w:name="_Toc860361679_WPSOffice_Level1"/>
      <w:r>
        <w:rPr>
          <w:rFonts w:hint="eastAsia" w:ascii="宋体" w:hAnsi="宋体" w:eastAsia="宋体" w:cs="宋体"/>
          <w:b/>
          <w:color w:val="000000" w:themeColor="text1"/>
          <w:sz w:val="36"/>
          <w:highlight w:val="none"/>
          <w14:textFill>
            <w14:solidFill>
              <w14:schemeClr w14:val="tx1"/>
            </w14:solidFill>
          </w14:textFill>
        </w:rPr>
        <w:t>（填写正本或副本）</w:t>
      </w:r>
      <w:bookmarkEnd w:id="90"/>
      <w:bookmarkEnd w:id="91"/>
    </w:p>
    <w:p>
      <w:pPr>
        <w:pStyle w:val="13"/>
        <w:jc w:val="center"/>
        <w:outlineLvl w:val="9"/>
        <w:rPr>
          <w:rFonts w:hint="eastAsia" w:ascii="宋体" w:hAnsi="宋体" w:eastAsia="宋体" w:cs="宋体"/>
          <w:b/>
          <w:color w:val="000000" w:themeColor="text1"/>
          <w:sz w:val="36"/>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项目名称：（由投标人填写）</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备案编号：（由投标人填写）</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项目编号：（由投标人填写）</w:t>
      </w:r>
    </w:p>
    <w:p>
      <w:pPr>
        <w:pStyle w:val="13"/>
        <w:jc w:val="center"/>
        <w:outlineLvl w:val="9"/>
        <w:rPr>
          <w:rFonts w:hint="eastAsia" w:ascii="宋体" w:hAnsi="宋体" w:eastAsia="宋体" w:cs="宋体"/>
          <w:b/>
          <w:color w:val="000000" w:themeColor="text1"/>
          <w:sz w:val="28"/>
          <w:highlight w:val="none"/>
          <w:lang w:eastAsia="zh-CN"/>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所投采购包：（由投标人填写）</w:t>
      </w:r>
    </w:p>
    <w:p>
      <w:pPr>
        <w:pStyle w:val="13"/>
        <w:jc w:val="center"/>
        <w:outlineLvl w:val="9"/>
        <w:rPr>
          <w:rFonts w:hint="eastAsia" w:ascii="宋体" w:hAnsi="宋体" w:eastAsia="宋体" w:cs="宋体"/>
          <w:b/>
          <w:color w:val="000000" w:themeColor="text1"/>
          <w:sz w:val="28"/>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lang w:eastAsia="zh-CN"/>
          <w14:textFill>
            <w14:solidFill>
              <w14:schemeClr w14:val="tx1"/>
            </w14:solidFill>
          </w14:textFill>
        </w:rPr>
      </w:pP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投标人：（填写“全称”）</w:t>
      </w:r>
    </w:p>
    <w:p>
      <w:pPr>
        <w:pStyle w:val="13"/>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（由投标人填写）年（由投标人填写）月</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索引</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一、标的说明一览表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二、技术和服务要求响应表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w:t>
      </w:r>
      <w:r>
        <w:rPr>
          <w:rFonts w:hint="eastAsia" w:ascii="宋体" w:hAnsi="宋体" w:eastAsia="宋体" w:cs="宋体"/>
          <w:color w:val="000000" w:themeColor="text1"/>
          <w:highlight w:val="none"/>
          <w:lang w:eastAsia="zh-CN"/>
          <w14:textFill>
            <w14:solidFill>
              <w14:schemeClr w14:val="tx1"/>
            </w14:solidFill>
          </w14:textFill>
        </w:rPr>
        <w:t>商务要求</w:t>
      </w:r>
      <w:r>
        <w:rPr>
          <w:rFonts w:hint="eastAsia" w:ascii="宋体" w:hAnsi="宋体" w:eastAsia="宋体" w:cs="宋体"/>
          <w:color w:val="000000" w:themeColor="text1"/>
          <w:highlight w:val="none"/>
          <w14:textFill>
            <w14:solidFill>
              <w14:schemeClr w14:val="tx1"/>
            </w14:solidFill>
          </w14:textFill>
        </w:rPr>
        <w:t>响应表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四、投标人提交的其他资料（若有）</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技术商务部分中不得出现报价部分的全部或部分的投标报价信息（或组成资料），否则符合性审查不合格。</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一、标的说明一览表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项目编号：</w:t>
      </w:r>
      <w:r>
        <w:rPr>
          <w:rFonts w:hint="eastAsia" w:ascii="宋体" w:hAnsi="宋体" w:eastAsia="宋体" w:cs="宋体"/>
          <w:color w:val="000000" w:themeColor="text1"/>
          <w:highlight w:val="none"/>
          <w:u w:val="single"/>
          <w14:textFill>
            <w14:solidFill>
              <w14:schemeClr w14:val="tx1"/>
            </w14:solidFill>
          </w14:textFill>
        </w:rPr>
        <w:t>　　　　　　　　</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76"/>
        <w:gridCol w:w="1377"/>
        <w:gridCol w:w="1377"/>
        <w:gridCol w:w="1377"/>
        <w:gridCol w:w="1377"/>
        <w:gridCol w:w="1377"/>
        <w:gridCol w:w="137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9" w:hRule="atLeast"/>
          <w:jc w:val="center"/>
        </w:trPr>
        <w:tc>
          <w:tcPr>
            <w:tcW w:w="117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采购包</w:t>
            </w:r>
          </w:p>
        </w:tc>
        <w:tc>
          <w:tcPr>
            <w:tcW w:w="117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序</w:t>
            </w:r>
            <w:r>
              <w:rPr>
                <w:rFonts w:hint="eastAsia" w:ascii="宋体" w:hAnsi="宋体" w:eastAsia="宋体" w:cs="宋体"/>
                <w:color w:val="000000" w:themeColor="text1"/>
                <w:highlight w:val="none"/>
                <w14:textFill>
                  <w14:solidFill>
                    <w14:schemeClr w14:val="tx1"/>
                  </w14:solidFill>
                </w14:textFill>
              </w:rPr>
              <w:t>号</w:t>
            </w:r>
          </w:p>
        </w:tc>
        <w:tc>
          <w:tcPr>
            <w:tcW w:w="117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投标标的</w:t>
            </w:r>
          </w:p>
        </w:tc>
        <w:tc>
          <w:tcPr>
            <w:tcW w:w="117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数量</w:t>
            </w:r>
          </w:p>
        </w:tc>
        <w:tc>
          <w:tcPr>
            <w:tcW w:w="117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规格</w:t>
            </w:r>
          </w:p>
        </w:tc>
        <w:tc>
          <w:tcPr>
            <w:tcW w:w="117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来源地</w:t>
            </w:r>
          </w:p>
        </w:tc>
        <w:tc>
          <w:tcPr>
            <w:tcW w:w="117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9" w:hRule="atLeast"/>
          <w:jc w:val="center"/>
        </w:trPr>
        <w:tc>
          <w:tcPr>
            <w:tcW w:w="1171" w:type="dxa"/>
            <w:vMerge w:val="restart"/>
          </w:tcPr>
          <w:p>
            <w:pPr>
              <w:pStyle w:val="13"/>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171" w:type="dxa"/>
          </w:tcPr>
          <w:p>
            <w:pPr>
              <w:pStyle w:val="13"/>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9" w:hRule="atLeast"/>
          <w:jc w:val="center"/>
        </w:trPr>
        <w:tc>
          <w:tcPr>
            <w:tcW w:w="1171" w:type="dxa"/>
            <w:vMerge w:val="continue"/>
            <w:vAlign w:val="top"/>
          </w:tcPr>
          <w:p>
            <w:pPr>
              <w:spacing w:line="360" w:lineRule="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tc>
        <w:tc>
          <w:tcPr>
            <w:tcW w:w="1171" w:type="dxa"/>
          </w:tcPr>
          <w:p>
            <w:pPr>
              <w:pStyle w:val="13"/>
              <w:spacing w:line="360" w:lineRule="auto"/>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9" w:hRule="atLeast"/>
          <w:jc w:val="center"/>
        </w:trPr>
        <w:tc>
          <w:tcPr>
            <w:tcW w:w="1171" w:type="dxa"/>
            <w:vAlign w:val="top"/>
          </w:tcPr>
          <w:p>
            <w:pPr>
              <w:spacing w:line="360" w:lineRule="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304" w:hRule="atLeast"/>
          <w:jc w:val="center"/>
        </w:trPr>
        <w:tc>
          <w:tcPr>
            <w:tcW w:w="1171" w:type="dxa"/>
            <w:vAlign w:val="top"/>
          </w:tcPr>
          <w:p>
            <w:pPr>
              <w:spacing w:line="360" w:lineRule="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c>
          <w:tcPr>
            <w:tcW w:w="1171" w:type="dxa"/>
          </w:tcPr>
          <w:p>
            <w:pPr>
              <w:spacing w:line="360" w:lineRule="auto"/>
              <w:rPr>
                <w:rFonts w:hint="eastAsia" w:ascii="宋体" w:hAnsi="宋体" w:eastAsia="宋体" w:cs="宋体"/>
                <w:color w:val="000000" w:themeColor="text1"/>
                <w:highlight w:val="none"/>
                <w14:textFill>
                  <w14:solidFill>
                    <w14:schemeClr w14:val="tx1"/>
                  </w14:solidFill>
                </w14:textFill>
              </w:rPr>
            </w:pPr>
          </w:p>
        </w:tc>
      </w:tr>
    </w:tbl>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1、本表应按照下列规定填写：</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1.1“采购包”、“</w:t>
      </w:r>
      <w:r>
        <w:rPr>
          <w:rFonts w:hint="eastAsia" w:ascii="宋体" w:hAnsi="宋体" w:eastAsia="宋体" w:cs="宋体"/>
          <w:color w:val="000000" w:themeColor="text1"/>
          <w:highlight w:val="none"/>
          <w:lang w:val="en-US" w:eastAsia="zh-CN"/>
          <w14:textFill>
            <w14:solidFill>
              <w14:schemeClr w14:val="tx1"/>
            </w14:solidFill>
          </w14:textFill>
        </w:rPr>
        <w:t>序</w:t>
      </w:r>
      <w:r>
        <w:rPr>
          <w:rFonts w:hint="eastAsia" w:ascii="宋体" w:hAnsi="宋体" w:eastAsia="宋体" w:cs="宋体"/>
          <w:color w:val="000000" w:themeColor="text1"/>
          <w:highlight w:val="none"/>
          <w14:textFill>
            <w14:solidFill>
              <w14:schemeClr w14:val="tx1"/>
            </w14:solidFill>
          </w14:textFill>
        </w:rPr>
        <w:t>号”、“投标标的”及“数量”应与招标文件《采购标的一览表》中的有关内容（“采购包”、“</w:t>
      </w:r>
      <w:r>
        <w:rPr>
          <w:rFonts w:hint="eastAsia" w:ascii="宋体" w:hAnsi="宋体" w:eastAsia="宋体" w:cs="宋体"/>
          <w:color w:val="000000" w:themeColor="text1"/>
          <w:highlight w:val="none"/>
          <w:lang w:val="en-US" w:eastAsia="zh-CN"/>
          <w14:textFill>
            <w14:solidFill>
              <w14:schemeClr w14:val="tx1"/>
            </w14:solidFill>
          </w14:textFill>
        </w:rPr>
        <w:t>序</w:t>
      </w:r>
      <w:r>
        <w:rPr>
          <w:rFonts w:hint="eastAsia" w:ascii="宋体" w:hAnsi="宋体" w:eastAsia="宋体" w:cs="宋体"/>
          <w:color w:val="000000" w:themeColor="text1"/>
          <w:highlight w:val="none"/>
          <w14:textFill>
            <w14:solidFill>
              <w14:schemeClr w14:val="tx1"/>
            </w14:solidFill>
          </w14:textFill>
        </w:rPr>
        <w:t>号”、“标的</w:t>
      </w:r>
      <w:r>
        <w:rPr>
          <w:rFonts w:hint="eastAsia" w:ascii="宋体" w:hAnsi="宋体" w:eastAsia="宋体" w:cs="宋体"/>
          <w:color w:val="000000" w:themeColor="text1"/>
          <w:highlight w:val="none"/>
          <w:lang w:val="en-US" w:eastAsia="zh-CN"/>
          <w14:textFill>
            <w14:solidFill>
              <w14:schemeClr w14:val="tx1"/>
            </w14:solidFill>
          </w14:textFill>
        </w:rPr>
        <w:t>名称</w:t>
      </w:r>
      <w:r>
        <w:rPr>
          <w:rFonts w:hint="eastAsia" w:ascii="宋体" w:hAnsi="宋体" w:eastAsia="宋体" w:cs="宋体"/>
          <w:color w:val="000000" w:themeColor="text1"/>
          <w:highlight w:val="none"/>
          <w14:textFill>
            <w14:solidFill>
              <w14:schemeClr w14:val="tx1"/>
            </w14:solidFill>
          </w14:textFill>
        </w:rPr>
        <w:t>”及“数量”）保持一致。</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1.3“投标标的”为服务的：“规格”项下应填写服务提供者提供的服务标准及品牌（若有）。“来源地”应填写服务提供者的所在地。“备注”项下应填写关于服务标准所涵盖的具体项目或内容的说明等。</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2、投标人需要说明的内容若需特殊表达，应先在本表中进行相应说明，再另页应答，但应做好标注说明，方便评委查阅评审。未标注说明可能导致的不利的评审后果由投标人自行承担。</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投标文件</w:t>
      </w:r>
      <w:r>
        <w:rPr>
          <w:rFonts w:hint="eastAsia" w:ascii="宋体" w:hAnsi="宋体" w:eastAsia="宋体" w:cs="宋体"/>
          <w:color w:val="000000" w:themeColor="text1"/>
          <w:highlight w:val="none"/>
          <w14:textFill>
            <w14:solidFill>
              <w14:schemeClr w14:val="tx1"/>
            </w14:solidFill>
          </w14:textFill>
        </w:rPr>
        <w:t>中涉及“投标标的”、“数量”、“规格”、“来源地”的内容若不一致，应以本表为准。</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二、技术和服务要求响应表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项目编号：</w:t>
      </w:r>
      <w:r>
        <w:rPr>
          <w:rFonts w:hint="eastAsia" w:ascii="宋体" w:hAnsi="宋体" w:eastAsia="宋体" w:cs="宋体"/>
          <w:color w:val="000000" w:themeColor="text1"/>
          <w:highlight w:val="none"/>
          <w:u w:val="single"/>
          <w14:textFill>
            <w14:solidFill>
              <w14:schemeClr w14:val="tx1"/>
            </w14:solidFill>
          </w14:textFill>
        </w:rPr>
        <w:t>　　　　　　　　</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27"/>
        <w:gridCol w:w="1927"/>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采购包</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序</w:t>
            </w:r>
            <w:r>
              <w:rPr>
                <w:rFonts w:hint="eastAsia" w:ascii="宋体" w:hAnsi="宋体" w:eastAsia="宋体" w:cs="宋体"/>
                <w:color w:val="000000" w:themeColor="text1"/>
                <w:highlight w:val="none"/>
                <w14:textFill>
                  <w14:solidFill>
                    <w14:schemeClr w14:val="tx1"/>
                  </w14:solidFill>
                </w14:textFill>
              </w:rPr>
              <w:t>号</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技术和服务要求</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投标响应</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Merge w:val="restart"/>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Merge w:val="continue"/>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bl>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1、本表应按照下列规定填写：</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1.1“技术和服务要求”项下填写的内容应与招标文件第五章“技术和服务要求”的内容保持一致。</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1.3“是否偏离及说明”项下应按下列规定填写：优于的，填写“正偏离”；符合的，填写“无偏离”；低于的，填写“负偏离”。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2、投标人需要说明的内容若需特殊表达，应先在本表中进行相应说明，再另页应答，但应做好标注说明，方便评委查阅评审。未标注说明可能导致的不利的评审后果由投标人自行承担。</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三、</w:t>
      </w:r>
      <w:r>
        <w:rPr>
          <w:rFonts w:hint="eastAsia" w:ascii="宋体" w:hAnsi="宋体" w:eastAsia="宋体" w:cs="宋体"/>
          <w:b/>
          <w:color w:val="000000" w:themeColor="text1"/>
          <w:sz w:val="28"/>
          <w:highlight w:val="none"/>
          <w:lang w:eastAsia="zh-CN"/>
          <w14:textFill>
            <w14:solidFill>
              <w14:schemeClr w14:val="tx1"/>
            </w14:solidFill>
          </w14:textFill>
        </w:rPr>
        <w:t>商务要求</w:t>
      </w:r>
      <w:r>
        <w:rPr>
          <w:rFonts w:hint="eastAsia" w:ascii="宋体" w:hAnsi="宋体" w:eastAsia="宋体" w:cs="宋体"/>
          <w:b/>
          <w:color w:val="000000" w:themeColor="text1"/>
          <w:sz w:val="28"/>
          <w:highlight w:val="none"/>
          <w14:textFill>
            <w14:solidFill>
              <w14:schemeClr w14:val="tx1"/>
            </w14:solidFill>
          </w14:textFill>
        </w:rPr>
        <w:t>响应表</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项目编号：</w:t>
      </w:r>
      <w:r>
        <w:rPr>
          <w:rFonts w:hint="eastAsia" w:ascii="宋体" w:hAnsi="宋体" w:eastAsia="宋体" w:cs="宋体"/>
          <w:color w:val="000000" w:themeColor="text1"/>
          <w:highlight w:val="none"/>
          <w:u w:val="single"/>
          <w14:textFill>
            <w14:solidFill>
              <w14:schemeClr w14:val="tx1"/>
            </w14:solidFill>
          </w14:textFill>
        </w:rPr>
        <w:t>　　　　　　　　</w:t>
      </w:r>
    </w:p>
    <w:tbl>
      <w:tblPr>
        <w:tblStyle w:val="8"/>
        <w:tblW w:w="96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27"/>
        <w:gridCol w:w="1927"/>
        <w:gridCol w:w="1928"/>
        <w:gridCol w:w="1928"/>
        <w:gridCol w:w="19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采购包</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序</w:t>
            </w:r>
            <w:r>
              <w:rPr>
                <w:rFonts w:hint="eastAsia" w:ascii="宋体" w:hAnsi="宋体" w:eastAsia="宋体" w:cs="宋体"/>
                <w:color w:val="000000" w:themeColor="text1"/>
                <w:highlight w:val="none"/>
                <w14:textFill>
                  <w14:solidFill>
                    <w14:schemeClr w14:val="tx1"/>
                  </w14:solidFill>
                </w14:textFill>
              </w:rPr>
              <w:t>号</w:t>
            </w:r>
          </w:p>
        </w:tc>
        <w:tc>
          <w:tcPr>
            <w:tcW w:w="1661" w:type="dxa"/>
            <w:vAlign w:val="center"/>
          </w:tcPr>
          <w:p>
            <w:pPr>
              <w:pStyle w:val="13"/>
              <w:spacing w:line="360" w:lineRule="auto"/>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商务要求</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投标响应</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Merge w:val="restart"/>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Merge w:val="continue"/>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661" w:type="dxa"/>
            <w:vAlign w:val="center"/>
          </w:tcPr>
          <w:p>
            <w:pPr>
              <w:pStyle w:val="13"/>
              <w:spacing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c>
          <w:tcPr>
            <w:tcW w:w="1661" w:type="dxa"/>
            <w:vAlign w:val="center"/>
          </w:tcPr>
          <w:p>
            <w:pPr>
              <w:spacing w:line="360" w:lineRule="auto"/>
              <w:jc w:val="center"/>
              <w:rPr>
                <w:rFonts w:hint="eastAsia" w:ascii="宋体" w:hAnsi="宋体" w:eastAsia="宋体" w:cs="宋体"/>
                <w:color w:val="000000" w:themeColor="text1"/>
                <w:highlight w:val="none"/>
                <w14:textFill>
                  <w14:solidFill>
                    <w14:schemeClr w14:val="tx1"/>
                  </w14:solidFill>
                </w14:textFill>
              </w:rPr>
            </w:pPr>
          </w:p>
        </w:tc>
      </w:tr>
    </w:tbl>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※注意：</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1、本表应按照下列规定填写：</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w:t>
      </w:r>
      <w:r>
        <w:rPr>
          <w:rFonts w:hint="eastAsia" w:ascii="宋体" w:hAnsi="宋体" w:eastAsia="宋体" w:cs="宋体"/>
          <w:color w:val="000000" w:themeColor="text1"/>
          <w:highlight w:val="none"/>
          <w:lang w:eastAsia="zh-CN"/>
          <w14:textFill>
            <w14:solidFill>
              <w14:schemeClr w14:val="tx1"/>
            </w14:solidFill>
          </w14:textFill>
        </w:rPr>
        <w:t>商务要求</w:t>
      </w:r>
      <w:r>
        <w:rPr>
          <w:rFonts w:hint="eastAsia" w:ascii="宋体" w:hAnsi="宋体" w:eastAsia="宋体" w:cs="宋体"/>
          <w:color w:val="000000" w:themeColor="text1"/>
          <w:highlight w:val="none"/>
          <w14:textFill>
            <w14:solidFill>
              <w14:schemeClr w14:val="tx1"/>
            </w14:solidFill>
          </w14:textFill>
        </w:rPr>
        <w:t>”项下填写的内容应与招标文件第五章“</w:t>
      </w:r>
      <w:r>
        <w:rPr>
          <w:rFonts w:hint="eastAsia" w:ascii="宋体" w:hAnsi="宋体" w:eastAsia="宋体" w:cs="宋体"/>
          <w:color w:val="000000" w:themeColor="text1"/>
          <w:highlight w:val="none"/>
          <w:lang w:eastAsia="zh-CN"/>
          <w14:textFill>
            <w14:solidFill>
              <w14:schemeClr w14:val="tx1"/>
            </w14:solidFill>
          </w14:textFill>
        </w:rPr>
        <w:t>商务要求</w:t>
      </w:r>
      <w:r>
        <w:rPr>
          <w:rFonts w:hint="eastAsia" w:ascii="宋体" w:hAnsi="宋体" w:eastAsia="宋体" w:cs="宋体"/>
          <w:color w:val="000000" w:themeColor="text1"/>
          <w:highlight w:val="none"/>
          <w14:textFill>
            <w14:solidFill>
              <w14:schemeClr w14:val="tx1"/>
            </w14:solidFill>
          </w14:textFill>
        </w:rPr>
        <w:t>”的内容保持一致。</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1.2“投标响应”项下应填写具体的响应内容并与“</w:t>
      </w:r>
      <w:r>
        <w:rPr>
          <w:rFonts w:hint="eastAsia" w:ascii="宋体" w:hAnsi="宋体" w:eastAsia="宋体" w:cs="宋体"/>
          <w:color w:val="000000" w:themeColor="text1"/>
          <w:highlight w:val="none"/>
          <w:lang w:eastAsia="zh-CN"/>
          <w14:textFill>
            <w14:solidFill>
              <w14:schemeClr w14:val="tx1"/>
            </w14:solidFill>
          </w14:textFill>
        </w:rPr>
        <w:t>商务要求</w:t>
      </w:r>
      <w:r>
        <w:rPr>
          <w:rFonts w:hint="eastAsia" w:ascii="宋体" w:hAnsi="宋体" w:eastAsia="宋体" w:cs="宋体"/>
          <w:color w:val="000000" w:themeColor="text1"/>
          <w:highlight w:val="none"/>
          <w14:textFill>
            <w14:solidFill>
              <w14:schemeClr w14:val="tx1"/>
            </w14:solidFill>
          </w14:textFill>
        </w:rPr>
        <w:t>”项下填写的内容逐项对应；对“</w:t>
      </w:r>
      <w:r>
        <w:rPr>
          <w:rFonts w:hint="eastAsia" w:ascii="宋体" w:hAnsi="宋体" w:eastAsia="宋体" w:cs="宋体"/>
          <w:color w:val="000000" w:themeColor="text1"/>
          <w:highlight w:val="none"/>
          <w:lang w:eastAsia="zh-CN"/>
          <w14:textFill>
            <w14:solidFill>
              <w14:schemeClr w14:val="tx1"/>
            </w14:solidFill>
          </w14:textFill>
        </w:rPr>
        <w:t>商务要求</w:t>
      </w:r>
      <w:r>
        <w:rPr>
          <w:rFonts w:hint="eastAsia" w:ascii="宋体" w:hAnsi="宋体" w:eastAsia="宋体" w:cs="宋体"/>
          <w:color w:val="000000" w:themeColor="text1"/>
          <w:highlight w:val="none"/>
          <w14:textFill>
            <w14:solidFill>
              <w14:schemeClr w14:val="tx1"/>
            </w14:solidFill>
          </w14:textFill>
        </w:rPr>
        <w:t>”项下涉及“≥或＞”、“≤或＜”及某个区间值范围内的内容，应填写具体的数值。</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1.3“是否偏离及说明”项下应按下列规定填写：优于的，填写“正偏离”；符合的，填写“无偏离”；低于的，填写“负偏离”。</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2、投标人需要说明的内容若需特殊表达，应先在本表中进行相应说明，再另页应答，但应做好标注说明，方便评委查阅评审。未标注说明可能导致的不利的评审后果由投标人自行承担。</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highlight w:val="none"/>
          <w:u w:val="single"/>
          <w14:textFill>
            <w14:solidFill>
              <w14:schemeClr w14:val="tx1"/>
            </w14:solidFill>
          </w14:textFill>
        </w:rPr>
        <w:t>（全称并加盖单位公章）</w:t>
      </w:r>
    </w:p>
    <w:p>
      <w:pPr>
        <w:pStyle w:val="13"/>
        <w:spacing w:line="360" w:lineRule="auto"/>
        <w:ind w:firstLine="480"/>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年　　月　　日</w:t>
      </w:r>
    </w:p>
    <w:p>
      <w:pPr>
        <w:pStyle w:val="13"/>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pPr>
        <w:pStyle w:val="13"/>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pStyle w:val="13"/>
        <w:jc w:val="center"/>
        <w:outlineLvl w:val="2"/>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highlight w:val="none"/>
          <w14:textFill>
            <w14:solidFill>
              <w14:schemeClr w14:val="tx1"/>
            </w14:solidFill>
          </w14:textFill>
        </w:rPr>
        <w:t>四、投标人提交的其他资料（若有）</w:t>
      </w:r>
    </w:p>
    <w:p>
      <w:pPr>
        <w:pStyle w:val="13"/>
        <w:spacing w:line="360" w:lineRule="auto"/>
        <w:ind w:firstLine="480"/>
        <w:jc w:val="center"/>
        <w:outlineLvl w:val="0"/>
        <w:rPr>
          <w:rFonts w:hint="eastAsia" w:ascii="宋体" w:hAnsi="宋体" w:eastAsia="宋体" w:cs="宋体"/>
          <w:color w:val="000000" w:themeColor="text1"/>
          <w:highlight w:val="none"/>
          <w14:textFill>
            <w14:solidFill>
              <w14:schemeClr w14:val="tx1"/>
            </w14:solidFill>
          </w14:textFill>
        </w:rPr>
      </w:pPr>
      <w:bookmarkStart w:id="92" w:name="_Toc661930836_WPSOffice_Level1"/>
      <w:bookmarkStart w:id="93" w:name="_Toc1688680755_WPSOffice_Level1"/>
      <w:bookmarkStart w:id="94" w:name="_Toc16177"/>
      <w:r>
        <w:rPr>
          <w:rFonts w:hint="eastAsia" w:ascii="宋体" w:hAnsi="宋体" w:eastAsia="宋体" w:cs="宋体"/>
          <w:color w:val="000000" w:themeColor="text1"/>
          <w:highlight w:val="none"/>
          <w14:textFill>
            <w14:solidFill>
              <w14:schemeClr w14:val="tx1"/>
            </w14:solidFill>
          </w14:textFill>
        </w:rPr>
        <w:t>编制说明</w:t>
      </w:r>
      <w:bookmarkEnd w:id="92"/>
      <w:bookmarkEnd w:id="93"/>
      <w:bookmarkEnd w:id="94"/>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1、招标文件要求提交的除“资格及资信证明部分”、“报价部分”外的其他证明材料或资料加盖投标人的单位公章后应在此项下提交。</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2、招标文件要求投标人提供方案（包括但不限于：组织、实施、技术、服务方案等）的，投标人应在此项下提交。</w:t>
      </w:r>
    </w:p>
    <w:p>
      <w:pPr>
        <w:pStyle w:val="13"/>
        <w:spacing w:line="360" w:lineRule="auto"/>
        <w:ind w:firstLine="48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3、除招标文件另有规定外，投标人认为需要提交的其他证明材料或资料加盖投标人的单位公章后应在此项下提交。</w:t>
      </w:r>
    </w:p>
    <w:sectPr>
      <w:footerReference r:id="rId4" w:type="default"/>
      <w:pgSz w:w="11906" w:h="16838"/>
      <w:pgMar w:top="1440" w:right="1080" w:bottom="1440" w:left="1080"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C378A2"/>
    <w:rsid w:val="01CF7BE9"/>
    <w:rsid w:val="020E06F8"/>
    <w:rsid w:val="02C66BF6"/>
    <w:rsid w:val="02E46331"/>
    <w:rsid w:val="03337B51"/>
    <w:rsid w:val="03FA5C5D"/>
    <w:rsid w:val="04912ACD"/>
    <w:rsid w:val="06F7000A"/>
    <w:rsid w:val="076BBADD"/>
    <w:rsid w:val="07966D96"/>
    <w:rsid w:val="07EB2F96"/>
    <w:rsid w:val="07FFFE63"/>
    <w:rsid w:val="0B4A2703"/>
    <w:rsid w:val="0EFA2477"/>
    <w:rsid w:val="0F2B6AE1"/>
    <w:rsid w:val="0FD53894"/>
    <w:rsid w:val="10577BAF"/>
    <w:rsid w:val="13D339D7"/>
    <w:rsid w:val="14D50309"/>
    <w:rsid w:val="150C5D6C"/>
    <w:rsid w:val="154430C7"/>
    <w:rsid w:val="16542B42"/>
    <w:rsid w:val="177F50ED"/>
    <w:rsid w:val="17CFDA35"/>
    <w:rsid w:val="17EB6BB1"/>
    <w:rsid w:val="199A2041"/>
    <w:rsid w:val="19ED2AF9"/>
    <w:rsid w:val="1B335892"/>
    <w:rsid w:val="1BC64929"/>
    <w:rsid w:val="1F2F1567"/>
    <w:rsid w:val="1F9F6A89"/>
    <w:rsid w:val="1FA30FC9"/>
    <w:rsid w:val="1FBF5E98"/>
    <w:rsid w:val="1FE54237"/>
    <w:rsid w:val="1FFB1CCB"/>
    <w:rsid w:val="1FFF42A6"/>
    <w:rsid w:val="209D2E45"/>
    <w:rsid w:val="223D17D7"/>
    <w:rsid w:val="23C71C0F"/>
    <w:rsid w:val="2467579A"/>
    <w:rsid w:val="255FC591"/>
    <w:rsid w:val="25E44CFA"/>
    <w:rsid w:val="26BD116F"/>
    <w:rsid w:val="282B6E16"/>
    <w:rsid w:val="292213F8"/>
    <w:rsid w:val="2B9D2F0B"/>
    <w:rsid w:val="2C451CD9"/>
    <w:rsid w:val="2E450C24"/>
    <w:rsid w:val="2F7FB726"/>
    <w:rsid w:val="2FD909E0"/>
    <w:rsid w:val="30615F2B"/>
    <w:rsid w:val="350668AD"/>
    <w:rsid w:val="350B62C3"/>
    <w:rsid w:val="35B67424"/>
    <w:rsid w:val="363A2FD7"/>
    <w:rsid w:val="384F0C8B"/>
    <w:rsid w:val="396AEBC0"/>
    <w:rsid w:val="39E23C0D"/>
    <w:rsid w:val="39FFBFD6"/>
    <w:rsid w:val="3B5EE354"/>
    <w:rsid w:val="3BFF1B9A"/>
    <w:rsid w:val="3C067035"/>
    <w:rsid w:val="3D1F6A4F"/>
    <w:rsid w:val="3DBF121F"/>
    <w:rsid w:val="3DDBEBFB"/>
    <w:rsid w:val="3DFE18A6"/>
    <w:rsid w:val="3DFEB9C5"/>
    <w:rsid w:val="3EFA6272"/>
    <w:rsid w:val="3EFC32AE"/>
    <w:rsid w:val="3F5F70BC"/>
    <w:rsid w:val="3F7C5A2C"/>
    <w:rsid w:val="3F97DC73"/>
    <w:rsid w:val="3FB11C9A"/>
    <w:rsid w:val="3FD36290"/>
    <w:rsid w:val="3FED1F4D"/>
    <w:rsid w:val="433555B8"/>
    <w:rsid w:val="45FF55A3"/>
    <w:rsid w:val="46D70E75"/>
    <w:rsid w:val="479E9E47"/>
    <w:rsid w:val="4A157DF0"/>
    <w:rsid w:val="4B57BED7"/>
    <w:rsid w:val="4C960831"/>
    <w:rsid w:val="4CE50228"/>
    <w:rsid w:val="4CEF4636"/>
    <w:rsid w:val="4D5D76E5"/>
    <w:rsid w:val="4DA3D872"/>
    <w:rsid w:val="4ECA4683"/>
    <w:rsid w:val="4EED4B44"/>
    <w:rsid w:val="4EFFF71E"/>
    <w:rsid w:val="4F010649"/>
    <w:rsid w:val="4FA78CF8"/>
    <w:rsid w:val="4FA806DD"/>
    <w:rsid w:val="4FBFD5F1"/>
    <w:rsid w:val="4FDA83B9"/>
    <w:rsid w:val="4FDAA2A0"/>
    <w:rsid w:val="4FF8862F"/>
    <w:rsid w:val="4FFFE510"/>
    <w:rsid w:val="52584DCE"/>
    <w:rsid w:val="52840460"/>
    <w:rsid w:val="532D3705"/>
    <w:rsid w:val="53B52B8D"/>
    <w:rsid w:val="53EBC6B4"/>
    <w:rsid w:val="54EAFB36"/>
    <w:rsid w:val="5628375B"/>
    <w:rsid w:val="56451892"/>
    <w:rsid w:val="56AA63C2"/>
    <w:rsid w:val="56DFB4BB"/>
    <w:rsid w:val="56F36011"/>
    <w:rsid w:val="57D19E8B"/>
    <w:rsid w:val="59FC6722"/>
    <w:rsid w:val="5A094927"/>
    <w:rsid w:val="5B402650"/>
    <w:rsid w:val="5BFF72CA"/>
    <w:rsid w:val="5CD68451"/>
    <w:rsid w:val="5D5F0921"/>
    <w:rsid w:val="5D687A33"/>
    <w:rsid w:val="5D7E06F8"/>
    <w:rsid w:val="5DF71407"/>
    <w:rsid w:val="5DFD43F8"/>
    <w:rsid w:val="5EFF4A4A"/>
    <w:rsid w:val="5F3F6CD4"/>
    <w:rsid w:val="5F67DBB0"/>
    <w:rsid w:val="5F7F2519"/>
    <w:rsid w:val="5FE36424"/>
    <w:rsid w:val="5FEFC748"/>
    <w:rsid w:val="61DD458A"/>
    <w:rsid w:val="62DE6052"/>
    <w:rsid w:val="63671282"/>
    <w:rsid w:val="63BF06C5"/>
    <w:rsid w:val="63FF7C45"/>
    <w:rsid w:val="64194ED4"/>
    <w:rsid w:val="641F6931"/>
    <w:rsid w:val="657F1734"/>
    <w:rsid w:val="67DC969D"/>
    <w:rsid w:val="67F71CC8"/>
    <w:rsid w:val="68684BD7"/>
    <w:rsid w:val="68EF6508"/>
    <w:rsid w:val="6AE53049"/>
    <w:rsid w:val="6BF76A85"/>
    <w:rsid w:val="6BFA31B6"/>
    <w:rsid w:val="6D626AA8"/>
    <w:rsid w:val="6D853D68"/>
    <w:rsid w:val="6DA62E92"/>
    <w:rsid w:val="6DCE2816"/>
    <w:rsid w:val="6DEDAF1B"/>
    <w:rsid w:val="6E55FC82"/>
    <w:rsid w:val="6E7D741A"/>
    <w:rsid w:val="6EBF513C"/>
    <w:rsid w:val="6F6E307B"/>
    <w:rsid w:val="6F7F86F3"/>
    <w:rsid w:val="6F822E39"/>
    <w:rsid w:val="6FAB00F6"/>
    <w:rsid w:val="6FBF1442"/>
    <w:rsid w:val="6FC57DA0"/>
    <w:rsid w:val="6FE770FD"/>
    <w:rsid w:val="6FEF6A68"/>
    <w:rsid w:val="6FFF93AF"/>
    <w:rsid w:val="70395752"/>
    <w:rsid w:val="715B700C"/>
    <w:rsid w:val="717043E0"/>
    <w:rsid w:val="726EFFF8"/>
    <w:rsid w:val="73BD07C7"/>
    <w:rsid w:val="73D7AC3E"/>
    <w:rsid w:val="74ED4D7E"/>
    <w:rsid w:val="75DBACE1"/>
    <w:rsid w:val="75FFC8DD"/>
    <w:rsid w:val="765201DE"/>
    <w:rsid w:val="767E8169"/>
    <w:rsid w:val="769FBFFB"/>
    <w:rsid w:val="76BD7423"/>
    <w:rsid w:val="770E7C48"/>
    <w:rsid w:val="77AFCB5D"/>
    <w:rsid w:val="77CE3A48"/>
    <w:rsid w:val="77DF8E76"/>
    <w:rsid w:val="77EFE52C"/>
    <w:rsid w:val="77F2EDCA"/>
    <w:rsid w:val="77F61687"/>
    <w:rsid w:val="77F6E34D"/>
    <w:rsid w:val="77F79321"/>
    <w:rsid w:val="77FD7538"/>
    <w:rsid w:val="77FF5811"/>
    <w:rsid w:val="78133386"/>
    <w:rsid w:val="797DD6A2"/>
    <w:rsid w:val="79FE193A"/>
    <w:rsid w:val="7B5FB503"/>
    <w:rsid w:val="7BA7EC1B"/>
    <w:rsid w:val="7BBF82FE"/>
    <w:rsid w:val="7BD7D426"/>
    <w:rsid w:val="7BDF01BB"/>
    <w:rsid w:val="7BFE74F1"/>
    <w:rsid w:val="7C3A140F"/>
    <w:rsid w:val="7CDF427D"/>
    <w:rsid w:val="7CF769EF"/>
    <w:rsid w:val="7D5AAE7B"/>
    <w:rsid w:val="7DBD5D4B"/>
    <w:rsid w:val="7DBFFB9F"/>
    <w:rsid w:val="7DFB037C"/>
    <w:rsid w:val="7DFEE72C"/>
    <w:rsid w:val="7E7F9B50"/>
    <w:rsid w:val="7EBF6B59"/>
    <w:rsid w:val="7EDFE2F2"/>
    <w:rsid w:val="7EE996E0"/>
    <w:rsid w:val="7EEB72A2"/>
    <w:rsid w:val="7EEBBF97"/>
    <w:rsid w:val="7EF10EB1"/>
    <w:rsid w:val="7EFA522C"/>
    <w:rsid w:val="7F0D244B"/>
    <w:rsid w:val="7F3A25FA"/>
    <w:rsid w:val="7F3BAA6C"/>
    <w:rsid w:val="7F5F6758"/>
    <w:rsid w:val="7F6D26E0"/>
    <w:rsid w:val="7F7DC3D8"/>
    <w:rsid w:val="7F9746EC"/>
    <w:rsid w:val="7F975D91"/>
    <w:rsid w:val="7FBBFDD9"/>
    <w:rsid w:val="7FBDCAE8"/>
    <w:rsid w:val="7FBFF8DF"/>
    <w:rsid w:val="7FC9C979"/>
    <w:rsid w:val="7FCF047E"/>
    <w:rsid w:val="7FDB67D0"/>
    <w:rsid w:val="7FDB7C24"/>
    <w:rsid w:val="7FDD2EB9"/>
    <w:rsid w:val="7FDF2CDE"/>
    <w:rsid w:val="7FDF72B7"/>
    <w:rsid w:val="7FDFE0D4"/>
    <w:rsid w:val="7FDFE8CE"/>
    <w:rsid w:val="7FE91178"/>
    <w:rsid w:val="7FE98C7F"/>
    <w:rsid w:val="7FEB5CAA"/>
    <w:rsid w:val="7FEDB9ED"/>
    <w:rsid w:val="7FEF7B7A"/>
    <w:rsid w:val="7FFB42BE"/>
    <w:rsid w:val="7FFFC0B8"/>
    <w:rsid w:val="83EE3B79"/>
    <w:rsid w:val="8EBF711B"/>
    <w:rsid w:val="8FDB18ED"/>
    <w:rsid w:val="965A5567"/>
    <w:rsid w:val="979F2ECE"/>
    <w:rsid w:val="97EB4F7B"/>
    <w:rsid w:val="997F8F7C"/>
    <w:rsid w:val="99EE69EC"/>
    <w:rsid w:val="9B7D8900"/>
    <w:rsid w:val="9DFF6DB3"/>
    <w:rsid w:val="9FEEDF37"/>
    <w:rsid w:val="9FFC5769"/>
    <w:rsid w:val="A2DFB4DD"/>
    <w:rsid w:val="ABCB4A65"/>
    <w:rsid w:val="AE3FB3F2"/>
    <w:rsid w:val="AFFBD8B1"/>
    <w:rsid w:val="B1CA8101"/>
    <w:rsid w:val="B27D52CF"/>
    <w:rsid w:val="B37B287E"/>
    <w:rsid w:val="B3FAEDD1"/>
    <w:rsid w:val="B6BD812C"/>
    <w:rsid w:val="B77714F3"/>
    <w:rsid w:val="B779421B"/>
    <w:rsid w:val="B77B53E3"/>
    <w:rsid w:val="B7B3E1E9"/>
    <w:rsid w:val="B7FF1ECC"/>
    <w:rsid w:val="B9FD1414"/>
    <w:rsid w:val="BB5DE2C8"/>
    <w:rsid w:val="BB9B9784"/>
    <w:rsid w:val="BBBF7779"/>
    <w:rsid w:val="BBCE3B43"/>
    <w:rsid w:val="BBE3D266"/>
    <w:rsid w:val="BBEF1751"/>
    <w:rsid w:val="BBEFC1BF"/>
    <w:rsid w:val="BDBF4642"/>
    <w:rsid w:val="BEB6288E"/>
    <w:rsid w:val="BEED830E"/>
    <w:rsid w:val="BF3F16E7"/>
    <w:rsid w:val="BF5D6582"/>
    <w:rsid w:val="BF7BA9A6"/>
    <w:rsid w:val="BF9F8D68"/>
    <w:rsid w:val="BFB6E28F"/>
    <w:rsid w:val="BFBFC0EA"/>
    <w:rsid w:val="BFDB9722"/>
    <w:rsid w:val="BFEF50B2"/>
    <w:rsid w:val="BFF73244"/>
    <w:rsid w:val="BFFB2DF1"/>
    <w:rsid w:val="BFFB6FA0"/>
    <w:rsid w:val="BFFDF6B7"/>
    <w:rsid w:val="C37E29C4"/>
    <w:rsid w:val="CD1E36CC"/>
    <w:rsid w:val="CDBC57FE"/>
    <w:rsid w:val="D1FD4690"/>
    <w:rsid w:val="D3BD7BC4"/>
    <w:rsid w:val="D5B7D30C"/>
    <w:rsid w:val="D7BC6087"/>
    <w:rsid w:val="DB5F9632"/>
    <w:rsid w:val="DBFB277D"/>
    <w:rsid w:val="DBFB90E3"/>
    <w:rsid w:val="DE6EA9AD"/>
    <w:rsid w:val="DEFB5E33"/>
    <w:rsid w:val="DF967A8D"/>
    <w:rsid w:val="DFB3FE0A"/>
    <w:rsid w:val="DFE00374"/>
    <w:rsid w:val="DFEEF80B"/>
    <w:rsid w:val="DFEF0D00"/>
    <w:rsid w:val="DFF66669"/>
    <w:rsid w:val="E3BF7A45"/>
    <w:rsid w:val="E66EEC35"/>
    <w:rsid w:val="E86681EC"/>
    <w:rsid w:val="EB6F7FF7"/>
    <w:rsid w:val="EB7D1FEC"/>
    <w:rsid w:val="EBDFC43D"/>
    <w:rsid w:val="EBF7B5D0"/>
    <w:rsid w:val="EC4FDE6A"/>
    <w:rsid w:val="ECF6A257"/>
    <w:rsid w:val="ED218E28"/>
    <w:rsid w:val="EDE77ED2"/>
    <w:rsid w:val="EEBC9AB0"/>
    <w:rsid w:val="EF0C8AEE"/>
    <w:rsid w:val="EF1FBDC9"/>
    <w:rsid w:val="EF3602F8"/>
    <w:rsid w:val="EF7AA346"/>
    <w:rsid w:val="EFF56B47"/>
    <w:rsid w:val="EFFD9899"/>
    <w:rsid w:val="F19D5438"/>
    <w:rsid w:val="F1F57760"/>
    <w:rsid w:val="F27F35EC"/>
    <w:rsid w:val="F3BF9E24"/>
    <w:rsid w:val="F3D5D7C9"/>
    <w:rsid w:val="F3F4400D"/>
    <w:rsid w:val="F3F50A96"/>
    <w:rsid w:val="F3FF19D2"/>
    <w:rsid w:val="F5FB9B8E"/>
    <w:rsid w:val="F6A78E59"/>
    <w:rsid w:val="F6E6D4DB"/>
    <w:rsid w:val="F74D22BD"/>
    <w:rsid w:val="F7A9B4D3"/>
    <w:rsid w:val="F7F56747"/>
    <w:rsid w:val="F7FE30A2"/>
    <w:rsid w:val="F89FA772"/>
    <w:rsid w:val="F9B65433"/>
    <w:rsid w:val="F9BD4ED2"/>
    <w:rsid w:val="FA2EE24F"/>
    <w:rsid w:val="FA5E6BCB"/>
    <w:rsid w:val="FAE72D15"/>
    <w:rsid w:val="FB2FB626"/>
    <w:rsid w:val="FB39493A"/>
    <w:rsid w:val="FB5D63C3"/>
    <w:rsid w:val="FB7F52F6"/>
    <w:rsid w:val="FB7FA0FA"/>
    <w:rsid w:val="FBEB11F3"/>
    <w:rsid w:val="FBEF46D0"/>
    <w:rsid w:val="FBFD1895"/>
    <w:rsid w:val="FBFDF74C"/>
    <w:rsid w:val="FBFF1551"/>
    <w:rsid w:val="FBFF1833"/>
    <w:rsid w:val="FBFFE4D7"/>
    <w:rsid w:val="FCACB65F"/>
    <w:rsid w:val="FCAE4CCD"/>
    <w:rsid w:val="FCDBE529"/>
    <w:rsid w:val="FCF973BB"/>
    <w:rsid w:val="FCFEFEF7"/>
    <w:rsid w:val="FD276F00"/>
    <w:rsid w:val="FD27B5F2"/>
    <w:rsid w:val="FD5F7445"/>
    <w:rsid w:val="FD7E609E"/>
    <w:rsid w:val="FDA3DB67"/>
    <w:rsid w:val="FDA9B5AE"/>
    <w:rsid w:val="FDC725C5"/>
    <w:rsid w:val="FDCF5368"/>
    <w:rsid w:val="FDD3321C"/>
    <w:rsid w:val="FDDEC3BA"/>
    <w:rsid w:val="FDEC2C23"/>
    <w:rsid w:val="FDEDA4B0"/>
    <w:rsid w:val="FDFB7E3B"/>
    <w:rsid w:val="FDFB8C40"/>
    <w:rsid w:val="FDFE7A10"/>
    <w:rsid w:val="FE2F172B"/>
    <w:rsid w:val="FE5F2B39"/>
    <w:rsid w:val="FE6D833E"/>
    <w:rsid w:val="FE778146"/>
    <w:rsid w:val="FE7858B8"/>
    <w:rsid w:val="FEB5A296"/>
    <w:rsid w:val="FEC762A6"/>
    <w:rsid w:val="FED79538"/>
    <w:rsid w:val="FED95975"/>
    <w:rsid w:val="FEEB7BCE"/>
    <w:rsid w:val="FEEBC418"/>
    <w:rsid w:val="FEFBDC15"/>
    <w:rsid w:val="FEFDAD02"/>
    <w:rsid w:val="FEFFC4D0"/>
    <w:rsid w:val="FEFFFD57"/>
    <w:rsid w:val="FF1B9630"/>
    <w:rsid w:val="FF1F02C8"/>
    <w:rsid w:val="FF5BE5FE"/>
    <w:rsid w:val="FF7DE708"/>
    <w:rsid w:val="FF7F9B1B"/>
    <w:rsid w:val="FF9D3D34"/>
    <w:rsid w:val="FF9DA106"/>
    <w:rsid w:val="FFB7E128"/>
    <w:rsid w:val="FFBBC28E"/>
    <w:rsid w:val="FFBD623F"/>
    <w:rsid w:val="FFBF696A"/>
    <w:rsid w:val="FFD26789"/>
    <w:rsid w:val="FFD9550A"/>
    <w:rsid w:val="FFDBAE98"/>
    <w:rsid w:val="FFE63659"/>
    <w:rsid w:val="FFEA4AA3"/>
    <w:rsid w:val="FFEBD4A6"/>
    <w:rsid w:val="FFF74AA0"/>
    <w:rsid w:val="FFFE31F6"/>
    <w:rsid w:val="FFFF0779"/>
    <w:rsid w:val="FFFF9C94"/>
    <w:rsid w:val="FFFFE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rPr>
      <w:sz w:val="28"/>
    </w:rPr>
  </w:style>
  <w:style w:type="paragraph" w:styleId="3">
    <w:name w:val="annotation text"/>
    <w:basedOn w:val="1"/>
    <w:qFormat/>
    <w:uiPriority w:val="0"/>
    <w:pPr>
      <w:jc w:val="left"/>
    </w:pPr>
  </w:style>
  <w:style w:type="paragraph" w:styleId="4">
    <w:name w:val="Body Text"/>
    <w:basedOn w:val="1"/>
    <w:next w:val="1"/>
    <w:qFormat/>
    <w:uiPriority w:val="99"/>
    <w:pPr>
      <w:tabs>
        <w:tab w:val="left" w:pos="8100"/>
      </w:tabs>
      <w:adjustRightInd w:val="0"/>
      <w:snapToGrid w:val="0"/>
      <w:spacing w:line="400" w:lineRule="exact"/>
    </w:pPr>
    <w:rPr>
      <w:rFonts w:ascii="Times New Roman" w:hAnsi="Times New Roman"/>
      <w:kern w:val="0"/>
      <w:sz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next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character" w:customStyle="1" w:styleId="14">
    <w:name w:val="unnamed11"/>
    <w:qFormat/>
    <w:uiPriority w:val="0"/>
    <w:rPr>
      <w:sz w:val="21"/>
    </w:rPr>
  </w:style>
  <w:style w:type="paragraph" w:customStyle="1" w:styleId="15">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29649</Words>
  <Characters>30735</Characters>
  <Lines>0</Lines>
  <Paragraphs>0</Paragraphs>
  <TotalTime>2</TotalTime>
  <ScaleCrop>false</ScaleCrop>
  <LinksUpToDate>false</LinksUpToDate>
  <CharactersWithSpaces>32014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2022-04-23T03:57:00Z</dcterms:created>
  <dc:creator>administrator</dc:creator>
  <cp:lastModifiedBy>x</cp:lastModifiedBy>
  <cp:lastPrinted>2026-06-30T05:11:00Z</cp:lastPrinted>
  <dcterms:modified xsi:type="dcterms:W3CDTF">2026-09-16T08:54:31Z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1DF11BE3B0614F7593793AC4C15C213C_12</vt:lpwstr>
  </property>
  <property fmtid="{D5CDD505-2E9C-101B-9397-08002B2CF9AE}" pid="4" name="KSOTemplateDocerSaveRecord">
    <vt:lpwstr>eyJoZGlkIjoiMmVjOTlkOTg0MzVlMDQ2NjhkNTk2ZDFhMmViMzEzOGUiLCJ1c2VySWQiOiI2MTgxMzY5NTUifQ==</vt:lpwstr>
  </property>
</Properties>
</file>